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BBE7C" w14:textId="77777777" w:rsidR="00080372" w:rsidRDefault="00000000">
      <w:pPr>
        <w:jc w:val="center"/>
      </w:pPr>
      <w:r>
        <w:rPr>
          <w:b/>
          <w:color w:val="1F4E79"/>
          <w:sz w:val="36"/>
        </w:rPr>
        <w:t>Tunnikava</w:t>
      </w:r>
    </w:p>
    <w:p w14:paraId="6B8758DC" w14:textId="77777777" w:rsidR="00080372" w:rsidRDefault="00000000">
      <w:pPr>
        <w:jc w:val="center"/>
      </w:pPr>
      <w:r>
        <w:rPr>
          <w:i/>
          <w:sz w:val="22"/>
        </w:rPr>
        <w:t>Anneliis Rohtsalu – „JULGEN olla KINDEL“</w:t>
      </w:r>
    </w:p>
    <w:p w14:paraId="4268EA81" w14:textId="77777777" w:rsidR="00080372" w:rsidRDefault="00000000">
      <w:pPr>
        <w:pStyle w:val="Pealkiri2"/>
      </w:pPr>
      <w:r>
        <w:rPr>
          <w:rFonts w:ascii="Calibri" w:hAnsi="Calibri"/>
          <w:color w:val="1F4E79"/>
        </w:rPr>
        <w:t>1. Tunni üldandmed</w:t>
      </w:r>
    </w:p>
    <w:tbl>
      <w:tblPr>
        <w:tblW w:w="0" w:type="auto"/>
        <w:jc w:val="center"/>
        <w:tblLayout w:type="fixed"/>
        <w:tblLook w:val="04A0" w:firstRow="1" w:lastRow="0" w:firstColumn="1" w:lastColumn="0" w:noHBand="0" w:noVBand="1"/>
      </w:tblPr>
      <w:tblGrid>
        <w:gridCol w:w="2835"/>
        <w:gridCol w:w="12360"/>
      </w:tblGrid>
      <w:tr w:rsidR="00080372" w14:paraId="10D76D05" w14:textId="77777777">
        <w:trPr>
          <w:jc w:val="center"/>
        </w:trPr>
        <w:tc>
          <w:tcPr>
            <w:tcW w:w="2835" w:type="dxa"/>
            <w:tcBorders>
              <w:top w:val="single" w:sz="6" w:space="0" w:color="B7C9D6"/>
              <w:left w:val="single" w:sz="6" w:space="0" w:color="B7C9D6"/>
              <w:bottom w:val="single" w:sz="6" w:space="0" w:color="B7C9D6"/>
              <w:right w:val="single" w:sz="6" w:space="0" w:color="B7C9D6"/>
            </w:tcBorders>
            <w:shd w:val="clear" w:color="auto" w:fill="D9EAF7"/>
            <w:tcMar>
              <w:top w:w="95" w:type="dxa"/>
              <w:left w:w="95" w:type="dxa"/>
              <w:bottom w:w="95" w:type="dxa"/>
              <w:right w:w="95" w:type="dxa"/>
            </w:tcMar>
            <w:vAlign w:val="center"/>
          </w:tcPr>
          <w:p w14:paraId="4DF936FF" w14:textId="77777777" w:rsidR="00080372" w:rsidRDefault="00000000">
            <w:pPr>
              <w:spacing w:after="0" w:line="252" w:lineRule="auto"/>
            </w:pPr>
            <w:r>
              <w:rPr>
                <w:b/>
                <w:color w:val="1F4E79"/>
                <w:sz w:val="18"/>
              </w:rPr>
              <w:t>Õppeasutus ja õppekava</w:t>
            </w:r>
          </w:p>
        </w:tc>
        <w:tc>
          <w:tcPr>
            <w:tcW w:w="12360" w:type="dxa"/>
            <w:tcBorders>
              <w:top w:val="single" w:sz="6" w:space="0" w:color="B7C9D6"/>
              <w:left w:val="single" w:sz="6" w:space="0" w:color="B7C9D6"/>
              <w:bottom w:val="single" w:sz="6" w:space="0" w:color="B7C9D6"/>
              <w:right w:val="single" w:sz="6" w:space="0" w:color="B7C9D6"/>
            </w:tcBorders>
            <w:tcMar>
              <w:top w:w="95" w:type="dxa"/>
              <w:left w:w="95" w:type="dxa"/>
              <w:bottom w:w="95" w:type="dxa"/>
              <w:right w:w="95" w:type="dxa"/>
            </w:tcMar>
            <w:vAlign w:val="center"/>
          </w:tcPr>
          <w:p w14:paraId="6CBFB032" w14:textId="77777777" w:rsidR="00080372" w:rsidRDefault="00000000">
            <w:pPr>
              <w:spacing w:after="0" w:line="252" w:lineRule="auto"/>
            </w:pPr>
            <w:r>
              <w:rPr>
                <w:sz w:val="18"/>
              </w:rPr>
              <w:t>OÜ Vibecoding – „JULGEN olla KINDEL“ ehk ametialane enesekindlus</w:t>
            </w:r>
          </w:p>
        </w:tc>
      </w:tr>
      <w:tr w:rsidR="00080372" w14:paraId="0AFE99AE" w14:textId="77777777">
        <w:trPr>
          <w:jc w:val="center"/>
        </w:trPr>
        <w:tc>
          <w:tcPr>
            <w:tcW w:w="2835" w:type="dxa"/>
            <w:tcBorders>
              <w:top w:val="single" w:sz="6" w:space="0" w:color="B7C9D6"/>
              <w:left w:val="single" w:sz="6" w:space="0" w:color="B7C9D6"/>
              <w:bottom w:val="single" w:sz="6" w:space="0" w:color="B7C9D6"/>
              <w:right w:val="single" w:sz="6" w:space="0" w:color="B7C9D6"/>
            </w:tcBorders>
            <w:shd w:val="clear" w:color="auto" w:fill="D9EAF7"/>
            <w:tcMar>
              <w:top w:w="95" w:type="dxa"/>
              <w:left w:w="95" w:type="dxa"/>
              <w:bottom w:w="95" w:type="dxa"/>
              <w:right w:w="95" w:type="dxa"/>
            </w:tcMar>
            <w:vAlign w:val="center"/>
          </w:tcPr>
          <w:p w14:paraId="337E2039" w14:textId="77777777" w:rsidR="00080372" w:rsidRDefault="00000000">
            <w:pPr>
              <w:spacing w:after="0" w:line="252" w:lineRule="auto"/>
            </w:pPr>
            <w:r>
              <w:rPr>
                <w:b/>
                <w:color w:val="1F4E79"/>
                <w:sz w:val="18"/>
              </w:rPr>
              <w:t>Mooduli nimetus</w:t>
            </w:r>
          </w:p>
        </w:tc>
        <w:tc>
          <w:tcPr>
            <w:tcW w:w="12360" w:type="dxa"/>
            <w:tcBorders>
              <w:top w:val="single" w:sz="6" w:space="0" w:color="B7C9D6"/>
              <w:left w:val="single" w:sz="6" w:space="0" w:color="B7C9D6"/>
              <w:bottom w:val="single" w:sz="6" w:space="0" w:color="B7C9D6"/>
              <w:right w:val="single" w:sz="6" w:space="0" w:color="B7C9D6"/>
            </w:tcBorders>
            <w:tcMar>
              <w:top w:w="95" w:type="dxa"/>
              <w:left w:w="95" w:type="dxa"/>
              <w:bottom w:w="95" w:type="dxa"/>
              <w:right w:w="95" w:type="dxa"/>
            </w:tcMar>
            <w:vAlign w:val="center"/>
          </w:tcPr>
          <w:p w14:paraId="08A70885" w14:textId="77777777" w:rsidR="00080372" w:rsidRDefault="00000000">
            <w:pPr>
              <w:spacing w:after="0" w:line="252" w:lineRule="auto"/>
            </w:pPr>
            <w:r>
              <w:rPr>
                <w:sz w:val="18"/>
              </w:rPr>
              <w:t>Vundament ja enesehoid</w:t>
            </w:r>
          </w:p>
        </w:tc>
      </w:tr>
      <w:tr w:rsidR="00080372" w14:paraId="3A4FEF8D" w14:textId="77777777">
        <w:trPr>
          <w:jc w:val="center"/>
        </w:trPr>
        <w:tc>
          <w:tcPr>
            <w:tcW w:w="2835" w:type="dxa"/>
            <w:tcBorders>
              <w:top w:val="single" w:sz="6" w:space="0" w:color="B7C9D6"/>
              <w:left w:val="single" w:sz="6" w:space="0" w:color="B7C9D6"/>
              <w:bottom w:val="single" w:sz="6" w:space="0" w:color="B7C9D6"/>
              <w:right w:val="single" w:sz="6" w:space="0" w:color="B7C9D6"/>
            </w:tcBorders>
            <w:shd w:val="clear" w:color="auto" w:fill="D9EAF7"/>
            <w:tcMar>
              <w:top w:w="95" w:type="dxa"/>
              <w:left w:w="95" w:type="dxa"/>
              <w:bottom w:w="95" w:type="dxa"/>
              <w:right w:w="95" w:type="dxa"/>
            </w:tcMar>
            <w:vAlign w:val="center"/>
          </w:tcPr>
          <w:p w14:paraId="645A6700" w14:textId="77777777" w:rsidR="00080372" w:rsidRDefault="00000000">
            <w:pPr>
              <w:spacing w:after="0" w:line="252" w:lineRule="auto"/>
            </w:pPr>
            <w:r>
              <w:rPr>
                <w:b/>
                <w:color w:val="1F4E79"/>
                <w:sz w:val="18"/>
              </w:rPr>
              <w:t>Tunni teema</w:t>
            </w:r>
          </w:p>
        </w:tc>
        <w:tc>
          <w:tcPr>
            <w:tcW w:w="12360" w:type="dxa"/>
            <w:tcBorders>
              <w:top w:val="single" w:sz="6" w:space="0" w:color="B7C9D6"/>
              <w:left w:val="single" w:sz="6" w:space="0" w:color="B7C9D6"/>
              <w:bottom w:val="single" w:sz="6" w:space="0" w:color="B7C9D6"/>
              <w:right w:val="single" w:sz="6" w:space="0" w:color="B7C9D6"/>
            </w:tcBorders>
            <w:tcMar>
              <w:top w:w="95" w:type="dxa"/>
              <w:left w:w="95" w:type="dxa"/>
              <w:bottom w:w="95" w:type="dxa"/>
              <w:right w:w="95" w:type="dxa"/>
            </w:tcMar>
            <w:vAlign w:val="center"/>
          </w:tcPr>
          <w:p w14:paraId="7B2E4D14" w14:textId="77777777" w:rsidR="00080372" w:rsidRDefault="00000000">
            <w:pPr>
              <w:spacing w:after="0" w:line="252" w:lineRule="auto"/>
            </w:pPr>
            <w:r>
              <w:rPr>
                <w:sz w:val="18"/>
              </w:rPr>
              <w:t>Ametialane enesekindlus ja väärtuspõhine kindel tegutsemine surve all</w:t>
            </w:r>
          </w:p>
        </w:tc>
      </w:tr>
      <w:tr w:rsidR="00080372" w14:paraId="56498DD0" w14:textId="77777777">
        <w:trPr>
          <w:jc w:val="center"/>
        </w:trPr>
        <w:tc>
          <w:tcPr>
            <w:tcW w:w="2835" w:type="dxa"/>
            <w:tcBorders>
              <w:top w:val="single" w:sz="6" w:space="0" w:color="B7C9D6"/>
              <w:left w:val="single" w:sz="6" w:space="0" w:color="B7C9D6"/>
              <w:bottom w:val="single" w:sz="6" w:space="0" w:color="B7C9D6"/>
              <w:right w:val="single" w:sz="6" w:space="0" w:color="B7C9D6"/>
            </w:tcBorders>
            <w:shd w:val="clear" w:color="auto" w:fill="D9EAF7"/>
            <w:tcMar>
              <w:top w:w="95" w:type="dxa"/>
              <w:left w:w="95" w:type="dxa"/>
              <w:bottom w:w="95" w:type="dxa"/>
              <w:right w:w="95" w:type="dxa"/>
            </w:tcMar>
            <w:vAlign w:val="center"/>
          </w:tcPr>
          <w:p w14:paraId="27A5D4A8" w14:textId="77777777" w:rsidR="00080372" w:rsidRDefault="00000000">
            <w:pPr>
              <w:spacing w:after="0" w:line="252" w:lineRule="auto"/>
            </w:pPr>
            <w:r>
              <w:rPr>
                <w:b/>
                <w:color w:val="1F4E79"/>
                <w:sz w:val="18"/>
              </w:rPr>
              <w:t>Sihtrühm</w:t>
            </w:r>
          </w:p>
        </w:tc>
        <w:tc>
          <w:tcPr>
            <w:tcW w:w="12360" w:type="dxa"/>
            <w:tcBorders>
              <w:top w:val="single" w:sz="6" w:space="0" w:color="B7C9D6"/>
              <w:left w:val="single" w:sz="6" w:space="0" w:color="B7C9D6"/>
              <w:bottom w:val="single" w:sz="6" w:space="0" w:color="B7C9D6"/>
              <w:right w:val="single" w:sz="6" w:space="0" w:color="B7C9D6"/>
            </w:tcBorders>
            <w:tcMar>
              <w:top w:w="95" w:type="dxa"/>
              <w:left w:w="95" w:type="dxa"/>
              <w:bottom w:w="95" w:type="dxa"/>
              <w:right w:w="95" w:type="dxa"/>
            </w:tcMar>
            <w:vAlign w:val="center"/>
          </w:tcPr>
          <w:p w14:paraId="1FDC021B" w14:textId="77777777" w:rsidR="00080372" w:rsidRDefault="00000000">
            <w:pPr>
              <w:spacing w:after="0" w:line="252" w:lineRule="auto"/>
            </w:pPr>
            <w:r>
              <w:rPr>
                <w:sz w:val="18"/>
              </w:rPr>
              <w:t>Laste ja perede heaolu spetsialistid ning sotsiaalvaldkonna juhid, kellel on erialane kõrgharidus või töökogemus laste ja perede toetamise valdkonnas.</w:t>
            </w:r>
          </w:p>
        </w:tc>
      </w:tr>
      <w:tr w:rsidR="00080372" w14:paraId="57367995" w14:textId="77777777">
        <w:trPr>
          <w:jc w:val="center"/>
        </w:trPr>
        <w:tc>
          <w:tcPr>
            <w:tcW w:w="2835" w:type="dxa"/>
            <w:tcBorders>
              <w:top w:val="single" w:sz="6" w:space="0" w:color="B7C9D6"/>
              <w:left w:val="single" w:sz="6" w:space="0" w:color="B7C9D6"/>
              <w:bottom w:val="single" w:sz="6" w:space="0" w:color="B7C9D6"/>
              <w:right w:val="single" w:sz="6" w:space="0" w:color="B7C9D6"/>
            </w:tcBorders>
            <w:shd w:val="clear" w:color="auto" w:fill="D9EAF7"/>
            <w:tcMar>
              <w:top w:w="95" w:type="dxa"/>
              <w:left w:w="95" w:type="dxa"/>
              <w:bottom w:w="95" w:type="dxa"/>
              <w:right w:w="95" w:type="dxa"/>
            </w:tcMar>
            <w:vAlign w:val="center"/>
          </w:tcPr>
          <w:p w14:paraId="5ED253C1" w14:textId="77777777" w:rsidR="00080372" w:rsidRDefault="00000000">
            <w:pPr>
              <w:spacing w:after="0" w:line="252" w:lineRule="auto"/>
            </w:pPr>
            <w:r>
              <w:rPr>
                <w:b/>
                <w:color w:val="1F4E79"/>
                <w:sz w:val="18"/>
              </w:rPr>
              <w:t>Tunni maht</w:t>
            </w:r>
          </w:p>
        </w:tc>
        <w:tc>
          <w:tcPr>
            <w:tcW w:w="12360" w:type="dxa"/>
            <w:tcBorders>
              <w:top w:val="single" w:sz="6" w:space="0" w:color="B7C9D6"/>
              <w:left w:val="single" w:sz="6" w:space="0" w:color="B7C9D6"/>
              <w:bottom w:val="single" w:sz="6" w:space="0" w:color="B7C9D6"/>
              <w:right w:val="single" w:sz="6" w:space="0" w:color="B7C9D6"/>
            </w:tcBorders>
            <w:tcMar>
              <w:top w:w="95" w:type="dxa"/>
              <w:left w:w="95" w:type="dxa"/>
              <w:bottom w:w="95" w:type="dxa"/>
              <w:right w:w="95" w:type="dxa"/>
            </w:tcMar>
            <w:vAlign w:val="center"/>
          </w:tcPr>
          <w:p w14:paraId="45E4023B" w14:textId="0FF7B2B1" w:rsidR="00080372" w:rsidRDefault="00000000">
            <w:pPr>
              <w:spacing w:after="0" w:line="252" w:lineRule="auto"/>
            </w:pPr>
            <w:proofErr w:type="spellStart"/>
            <w:r>
              <w:rPr>
                <w:sz w:val="18"/>
              </w:rPr>
              <w:t>Kontakt</w:t>
            </w:r>
            <w:proofErr w:type="spellEnd"/>
            <w:r w:rsidR="00BF3975">
              <w:rPr>
                <w:sz w:val="18"/>
              </w:rPr>
              <w:t xml:space="preserve">- </w:t>
            </w:r>
            <w:proofErr w:type="spellStart"/>
            <w:r w:rsidR="00BF3975">
              <w:rPr>
                <w:sz w:val="18"/>
              </w:rPr>
              <w:t>või</w:t>
            </w:r>
            <w:proofErr w:type="spellEnd"/>
            <w:r w:rsidR="00BF3975">
              <w:rPr>
                <w:sz w:val="18"/>
              </w:rPr>
              <w:t xml:space="preserve"> e-</w:t>
            </w:r>
            <w:proofErr w:type="spellStart"/>
            <w:r>
              <w:rPr>
                <w:sz w:val="18"/>
              </w:rPr>
              <w:t>õpe</w:t>
            </w:r>
            <w:proofErr w:type="spellEnd"/>
            <w:r>
              <w:rPr>
                <w:sz w:val="18"/>
              </w:rPr>
              <w:t xml:space="preserve"> 90 </w:t>
            </w:r>
            <w:proofErr w:type="spellStart"/>
            <w:r>
              <w:rPr>
                <w:sz w:val="18"/>
              </w:rPr>
              <w:t>minutit</w:t>
            </w:r>
            <w:proofErr w:type="spellEnd"/>
            <w:r>
              <w:rPr>
                <w:sz w:val="18"/>
              </w:rPr>
              <w:t xml:space="preserve">. </w:t>
            </w:r>
            <w:proofErr w:type="spellStart"/>
            <w:r w:rsidR="00BF3975">
              <w:rPr>
                <w:sz w:val="18"/>
              </w:rPr>
              <w:t>Sellele</w:t>
            </w:r>
            <w:proofErr w:type="spellEnd"/>
            <w:r>
              <w:rPr>
                <w:sz w:val="18"/>
              </w:rPr>
              <w:t xml:space="preserve"> </w:t>
            </w:r>
            <w:proofErr w:type="spellStart"/>
            <w:r>
              <w:rPr>
                <w:sz w:val="18"/>
              </w:rPr>
              <w:t>eelne</w:t>
            </w:r>
            <w:r w:rsidR="00BF3975">
              <w:rPr>
                <w:sz w:val="18"/>
              </w:rPr>
              <w:t>b</w:t>
            </w:r>
            <w:proofErr w:type="spellEnd"/>
            <w:r w:rsidR="00BF3975">
              <w:rPr>
                <w:sz w:val="18"/>
              </w:rPr>
              <w:t xml:space="preserve"> </w:t>
            </w:r>
            <w:proofErr w:type="spellStart"/>
            <w:r w:rsidR="00BF3975">
              <w:rPr>
                <w:sz w:val="18"/>
              </w:rPr>
              <w:t>küsimustiku</w:t>
            </w:r>
            <w:proofErr w:type="spellEnd"/>
            <w:r w:rsidR="00BF3975">
              <w:rPr>
                <w:sz w:val="18"/>
              </w:rPr>
              <w:t xml:space="preserve"> </w:t>
            </w:r>
            <w:proofErr w:type="spellStart"/>
            <w:r w:rsidR="00BF3975">
              <w:rPr>
                <w:sz w:val="18"/>
              </w:rPr>
              <w:t>täitmine</w:t>
            </w:r>
            <w:proofErr w:type="spellEnd"/>
            <w:r w:rsidR="00BF3975">
              <w:rPr>
                <w:sz w:val="18"/>
              </w:rPr>
              <w:t xml:space="preserve"> ja </w:t>
            </w:r>
            <w:proofErr w:type="spellStart"/>
            <w:r>
              <w:rPr>
                <w:sz w:val="18"/>
              </w:rPr>
              <w:t>või</w:t>
            </w:r>
            <w:r w:rsidR="00BF3975">
              <w:rPr>
                <w:sz w:val="18"/>
              </w:rPr>
              <w:t>b</w:t>
            </w:r>
            <w:proofErr w:type="spellEnd"/>
            <w:r>
              <w:rPr>
                <w:sz w:val="18"/>
              </w:rPr>
              <w:t xml:space="preserve"> </w:t>
            </w:r>
            <w:proofErr w:type="spellStart"/>
            <w:r>
              <w:rPr>
                <w:sz w:val="18"/>
              </w:rPr>
              <w:t>järgneda</w:t>
            </w:r>
            <w:proofErr w:type="spellEnd"/>
            <w:r>
              <w:rPr>
                <w:sz w:val="18"/>
              </w:rPr>
              <w:t xml:space="preserve"> </w:t>
            </w:r>
            <w:proofErr w:type="spellStart"/>
            <w:r>
              <w:rPr>
                <w:sz w:val="18"/>
              </w:rPr>
              <w:t>kuni</w:t>
            </w:r>
            <w:proofErr w:type="spellEnd"/>
            <w:r>
              <w:rPr>
                <w:sz w:val="18"/>
              </w:rPr>
              <w:t xml:space="preserve"> 60 </w:t>
            </w:r>
            <w:proofErr w:type="spellStart"/>
            <w:r>
              <w:rPr>
                <w:sz w:val="18"/>
              </w:rPr>
              <w:t>minutit</w:t>
            </w:r>
            <w:proofErr w:type="spellEnd"/>
            <w:r>
              <w:rPr>
                <w:sz w:val="18"/>
              </w:rPr>
              <w:t xml:space="preserve"> </w:t>
            </w:r>
            <w:proofErr w:type="spellStart"/>
            <w:r>
              <w:rPr>
                <w:sz w:val="18"/>
              </w:rPr>
              <w:t>iseseisvat</w:t>
            </w:r>
            <w:proofErr w:type="spellEnd"/>
            <w:r>
              <w:rPr>
                <w:sz w:val="18"/>
              </w:rPr>
              <w:t xml:space="preserve"> </w:t>
            </w:r>
            <w:proofErr w:type="spellStart"/>
            <w:r>
              <w:rPr>
                <w:sz w:val="18"/>
              </w:rPr>
              <w:t>refleksiooni</w:t>
            </w:r>
            <w:proofErr w:type="spellEnd"/>
            <w:r>
              <w:rPr>
                <w:sz w:val="18"/>
              </w:rPr>
              <w:t xml:space="preserve"> </w:t>
            </w:r>
            <w:proofErr w:type="spellStart"/>
            <w:r>
              <w:rPr>
                <w:sz w:val="18"/>
              </w:rPr>
              <w:t>või</w:t>
            </w:r>
            <w:proofErr w:type="spellEnd"/>
            <w:r>
              <w:rPr>
                <w:sz w:val="18"/>
              </w:rPr>
              <w:t xml:space="preserve"> töölehtede täiendamist; see ei ole kodutöö, vaid õppija enda praktika toetamise võimalus.</w:t>
            </w:r>
          </w:p>
        </w:tc>
      </w:tr>
      <w:tr w:rsidR="00080372" w14:paraId="36ADDAB2" w14:textId="77777777">
        <w:trPr>
          <w:jc w:val="center"/>
        </w:trPr>
        <w:tc>
          <w:tcPr>
            <w:tcW w:w="2835" w:type="dxa"/>
            <w:tcBorders>
              <w:top w:val="single" w:sz="6" w:space="0" w:color="B7C9D6"/>
              <w:left w:val="single" w:sz="6" w:space="0" w:color="B7C9D6"/>
              <w:bottom w:val="single" w:sz="6" w:space="0" w:color="B7C9D6"/>
              <w:right w:val="single" w:sz="6" w:space="0" w:color="B7C9D6"/>
            </w:tcBorders>
            <w:shd w:val="clear" w:color="auto" w:fill="D9EAF7"/>
            <w:tcMar>
              <w:top w:w="95" w:type="dxa"/>
              <w:left w:w="95" w:type="dxa"/>
              <w:bottom w:w="95" w:type="dxa"/>
              <w:right w:w="95" w:type="dxa"/>
            </w:tcMar>
            <w:vAlign w:val="center"/>
          </w:tcPr>
          <w:p w14:paraId="5FE33566" w14:textId="77777777" w:rsidR="00080372" w:rsidRDefault="00000000">
            <w:pPr>
              <w:spacing w:after="0" w:line="252" w:lineRule="auto"/>
            </w:pPr>
            <w:r>
              <w:rPr>
                <w:b/>
                <w:color w:val="1F4E79"/>
                <w:sz w:val="18"/>
              </w:rPr>
              <w:t>Tunni eesmärk</w:t>
            </w:r>
          </w:p>
        </w:tc>
        <w:tc>
          <w:tcPr>
            <w:tcW w:w="12360" w:type="dxa"/>
            <w:tcBorders>
              <w:top w:val="single" w:sz="6" w:space="0" w:color="B7C9D6"/>
              <w:left w:val="single" w:sz="6" w:space="0" w:color="B7C9D6"/>
              <w:bottom w:val="single" w:sz="6" w:space="0" w:color="B7C9D6"/>
              <w:right w:val="single" w:sz="6" w:space="0" w:color="B7C9D6"/>
            </w:tcBorders>
            <w:tcMar>
              <w:top w:w="95" w:type="dxa"/>
              <w:left w:w="95" w:type="dxa"/>
              <w:bottom w:w="95" w:type="dxa"/>
              <w:right w:w="95" w:type="dxa"/>
            </w:tcMar>
            <w:vAlign w:val="center"/>
          </w:tcPr>
          <w:p w14:paraId="2A8475F4" w14:textId="77777777" w:rsidR="00080372" w:rsidRDefault="00000000">
            <w:pPr>
              <w:spacing w:after="0" w:line="252" w:lineRule="auto"/>
            </w:pPr>
            <w:r>
              <w:rPr>
                <w:sz w:val="18"/>
              </w:rPr>
              <w:t>Toetada õppijate ametialase enesekindluse kujunemist ning suurendada teadlikkust sellest, kuidas lähtuda oma professionaalsest rollist, väärtustest ja lapse parimast huvist ka surve-, pinge- ja konfliktsituatsioonides.</w:t>
            </w:r>
          </w:p>
        </w:tc>
      </w:tr>
      <w:tr w:rsidR="00080372" w14:paraId="3F25BF95" w14:textId="77777777">
        <w:trPr>
          <w:jc w:val="center"/>
        </w:trPr>
        <w:tc>
          <w:tcPr>
            <w:tcW w:w="2835" w:type="dxa"/>
            <w:tcBorders>
              <w:top w:val="single" w:sz="6" w:space="0" w:color="B7C9D6"/>
              <w:left w:val="single" w:sz="6" w:space="0" w:color="B7C9D6"/>
              <w:bottom w:val="single" w:sz="6" w:space="0" w:color="B7C9D6"/>
              <w:right w:val="single" w:sz="6" w:space="0" w:color="B7C9D6"/>
            </w:tcBorders>
            <w:shd w:val="clear" w:color="auto" w:fill="D9EAF7"/>
            <w:tcMar>
              <w:top w:w="95" w:type="dxa"/>
              <w:left w:w="95" w:type="dxa"/>
              <w:bottom w:w="95" w:type="dxa"/>
              <w:right w:w="95" w:type="dxa"/>
            </w:tcMar>
            <w:vAlign w:val="center"/>
          </w:tcPr>
          <w:p w14:paraId="46ABBC53" w14:textId="77777777" w:rsidR="00080372" w:rsidRDefault="00000000">
            <w:pPr>
              <w:spacing w:after="0" w:line="252" w:lineRule="auto"/>
            </w:pPr>
            <w:r>
              <w:rPr>
                <w:b/>
                <w:color w:val="1F4E79"/>
                <w:sz w:val="18"/>
              </w:rPr>
              <w:t>Õpiväljundid</w:t>
            </w:r>
          </w:p>
        </w:tc>
        <w:tc>
          <w:tcPr>
            <w:tcW w:w="12360" w:type="dxa"/>
            <w:tcBorders>
              <w:top w:val="single" w:sz="6" w:space="0" w:color="B7C9D6"/>
              <w:left w:val="single" w:sz="6" w:space="0" w:color="B7C9D6"/>
              <w:bottom w:val="single" w:sz="6" w:space="0" w:color="B7C9D6"/>
              <w:right w:val="single" w:sz="6" w:space="0" w:color="B7C9D6"/>
            </w:tcBorders>
            <w:tcMar>
              <w:top w:w="95" w:type="dxa"/>
              <w:left w:w="95" w:type="dxa"/>
              <w:bottom w:w="95" w:type="dxa"/>
              <w:right w:w="95" w:type="dxa"/>
            </w:tcMar>
            <w:vAlign w:val="center"/>
          </w:tcPr>
          <w:p w14:paraId="456497F1" w14:textId="77777777" w:rsidR="00080372" w:rsidRDefault="00000000">
            <w:pPr>
              <w:spacing w:after="0" w:line="252" w:lineRule="auto"/>
            </w:pPr>
            <w:r>
              <w:rPr>
                <w:sz w:val="18"/>
              </w:rPr>
              <w:t>Õppija: 1) kirjeldab ametialast enesekindlust mõjutavaid tegureid; 2) analüüsib oma professionaalseid väärtusi ja nende mõju otsustamisele; 3) selgitab väärtuspõhise tegutsemise olulisust keerulistes tööolukordades; 4) eristab väliseid survetegureid ja ametialast vastutust; 5) rakendab vähemalt ühte eneseregulatsiooni või refleksioonivõtet teadlikuma otsuse tegemiseks; 6) seostab õpitut oma tööpraktikaga.</w:t>
            </w:r>
          </w:p>
        </w:tc>
      </w:tr>
      <w:tr w:rsidR="00080372" w14:paraId="7AE1D4A8" w14:textId="77777777">
        <w:trPr>
          <w:jc w:val="center"/>
        </w:trPr>
        <w:tc>
          <w:tcPr>
            <w:tcW w:w="2835" w:type="dxa"/>
            <w:tcBorders>
              <w:top w:val="single" w:sz="6" w:space="0" w:color="B7C9D6"/>
              <w:left w:val="single" w:sz="6" w:space="0" w:color="B7C9D6"/>
              <w:bottom w:val="single" w:sz="6" w:space="0" w:color="B7C9D6"/>
              <w:right w:val="single" w:sz="6" w:space="0" w:color="B7C9D6"/>
            </w:tcBorders>
            <w:shd w:val="clear" w:color="auto" w:fill="D9EAF7"/>
            <w:tcMar>
              <w:top w:w="95" w:type="dxa"/>
              <w:left w:w="95" w:type="dxa"/>
              <w:bottom w:w="95" w:type="dxa"/>
              <w:right w:w="95" w:type="dxa"/>
            </w:tcMar>
            <w:vAlign w:val="center"/>
          </w:tcPr>
          <w:p w14:paraId="26339876" w14:textId="77777777" w:rsidR="00080372" w:rsidRDefault="00000000">
            <w:pPr>
              <w:spacing w:after="0" w:line="252" w:lineRule="auto"/>
            </w:pPr>
            <w:r>
              <w:rPr>
                <w:b/>
                <w:color w:val="1F4E79"/>
                <w:sz w:val="18"/>
              </w:rPr>
              <w:t>Hindamine ja tagasiside</w:t>
            </w:r>
          </w:p>
        </w:tc>
        <w:tc>
          <w:tcPr>
            <w:tcW w:w="12360" w:type="dxa"/>
            <w:tcBorders>
              <w:top w:val="single" w:sz="6" w:space="0" w:color="B7C9D6"/>
              <w:left w:val="single" w:sz="6" w:space="0" w:color="B7C9D6"/>
              <w:bottom w:val="single" w:sz="6" w:space="0" w:color="B7C9D6"/>
              <w:right w:val="single" w:sz="6" w:space="0" w:color="B7C9D6"/>
            </w:tcBorders>
            <w:tcMar>
              <w:top w:w="95" w:type="dxa"/>
              <w:left w:w="95" w:type="dxa"/>
              <w:bottom w:w="95" w:type="dxa"/>
              <w:right w:w="95" w:type="dxa"/>
            </w:tcMar>
            <w:vAlign w:val="center"/>
          </w:tcPr>
          <w:p w14:paraId="246CBED6" w14:textId="77777777" w:rsidR="00080372" w:rsidRDefault="00000000">
            <w:pPr>
              <w:spacing w:after="0" w:line="252" w:lineRule="auto"/>
            </w:pPr>
            <w:r>
              <w:rPr>
                <w:sz w:val="18"/>
              </w:rPr>
              <w:t>Hindamine on kujundav. Õpiväljundite saavutamist toetatakse ja hinnatakse osalemise, arutelupanuse, juhtumi analüüsi, töölehtede ning lõpurefleksiooni põhjal. Tagasiside antakse jooksvalt aruteludes ja tunni lõpus kokkuvõtva refleksiooni kaudu.</w:t>
            </w:r>
          </w:p>
        </w:tc>
      </w:tr>
      <w:tr w:rsidR="00080372" w14:paraId="62116D3E" w14:textId="77777777">
        <w:trPr>
          <w:jc w:val="center"/>
        </w:trPr>
        <w:tc>
          <w:tcPr>
            <w:tcW w:w="2835" w:type="dxa"/>
            <w:tcBorders>
              <w:top w:val="single" w:sz="6" w:space="0" w:color="B7C9D6"/>
              <w:left w:val="single" w:sz="6" w:space="0" w:color="B7C9D6"/>
              <w:bottom w:val="single" w:sz="6" w:space="0" w:color="B7C9D6"/>
              <w:right w:val="single" w:sz="6" w:space="0" w:color="B7C9D6"/>
            </w:tcBorders>
            <w:shd w:val="clear" w:color="auto" w:fill="D9EAF7"/>
            <w:tcMar>
              <w:top w:w="95" w:type="dxa"/>
              <w:left w:w="95" w:type="dxa"/>
              <w:bottom w:w="95" w:type="dxa"/>
              <w:right w:w="95" w:type="dxa"/>
            </w:tcMar>
            <w:vAlign w:val="center"/>
          </w:tcPr>
          <w:p w14:paraId="44A824B8" w14:textId="77777777" w:rsidR="00080372" w:rsidRDefault="00000000">
            <w:pPr>
              <w:spacing w:after="0" w:line="252" w:lineRule="auto"/>
            </w:pPr>
            <w:r>
              <w:rPr>
                <w:b/>
                <w:color w:val="1F4E79"/>
                <w:sz w:val="18"/>
              </w:rPr>
              <w:t>Õppemeetodid</w:t>
            </w:r>
          </w:p>
        </w:tc>
        <w:tc>
          <w:tcPr>
            <w:tcW w:w="12360" w:type="dxa"/>
            <w:tcBorders>
              <w:top w:val="single" w:sz="6" w:space="0" w:color="B7C9D6"/>
              <w:left w:val="single" w:sz="6" w:space="0" w:color="B7C9D6"/>
              <w:bottom w:val="single" w:sz="6" w:space="0" w:color="B7C9D6"/>
              <w:right w:val="single" w:sz="6" w:space="0" w:color="B7C9D6"/>
            </w:tcBorders>
            <w:tcMar>
              <w:top w:w="95" w:type="dxa"/>
              <w:left w:w="95" w:type="dxa"/>
              <w:bottom w:w="95" w:type="dxa"/>
              <w:right w:w="95" w:type="dxa"/>
            </w:tcMar>
            <w:vAlign w:val="center"/>
          </w:tcPr>
          <w:p w14:paraId="01959212" w14:textId="77777777" w:rsidR="00080372" w:rsidRDefault="00000000">
            <w:pPr>
              <w:spacing w:after="0" w:line="252" w:lineRule="auto"/>
            </w:pPr>
            <w:r>
              <w:rPr>
                <w:sz w:val="18"/>
              </w:rPr>
              <w:t>Miniloeng, suunatud arutelu, paaris- või rühmaarutelu, juhtumianalüüs, väärtuste kaardistamine, töölehed „Töö enne tööd“ ja „Autorlus ja kaalutletus“, enesereflektsioon ning lühike tagasiside.</w:t>
            </w:r>
          </w:p>
        </w:tc>
      </w:tr>
      <w:tr w:rsidR="00080372" w14:paraId="6B03C063" w14:textId="77777777">
        <w:trPr>
          <w:jc w:val="center"/>
        </w:trPr>
        <w:tc>
          <w:tcPr>
            <w:tcW w:w="2835" w:type="dxa"/>
            <w:tcBorders>
              <w:top w:val="single" w:sz="6" w:space="0" w:color="B7C9D6"/>
              <w:left w:val="single" w:sz="6" w:space="0" w:color="B7C9D6"/>
              <w:bottom w:val="single" w:sz="6" w:space="0" w:color="B7C9D6"/>
              <w:right w:val="single" w:sz="6" w:space="0" w:color="B7C9D6"/>
            </w:tcBorders>
            <w:shd w:val="clear" w:color="auto" w:fill="D9EAF7"/>
            <w:tcMar>
              <w:top w:w="95" w:type="dxa"/>
              <w:left w:w="95" w:type="dxa"/>
              <w:bottom w:w="95" w:type="dxa"/>
              <w:right w:w="95" w:type="dxa"/>
            </w:tcMar>
            <w:vAlign w:val="center"/>
          </w:tcPr>
          <w:p w14:paraId="5198BFE9" w14:textId="77777777" w:rsidR="00080372" w:rsidRDefault="00000000">
            <w:pPr>
              <w:spacing w:after="0" w:line="252" w:lineRule="auto"/>
            </w:pPr>
            <w:r>
              <w:rPr>
                <w:b/>
                <w:color w:val="1F4E79"/>
                <w:sz w:val="18"/>
              </w:rPr>
              <w:t>Tunni varustus</w:t>
            </w:r>
          </w:p>
        </w:tc>
        <w:tc>
          <w:tcPr>
            <w:tcW w:w="12360" w:type="dxa"/>
            <w:tcBorders>
              <w:top w:val="single" w:sz="6" w:space="0" w:color="B7C9D6"/>
              <w:left w:val="single" w:sz="6" w:space="0" w:color="B7C9D6"/>
              <w:bottom w:val="single" w:sz="6" w:space="0" w:color="B7C9D6"/>
              <w:right w:val="single" w:sz="6" w:space="0" w:color="B7C9D6"/>
            </w:tcBorders>
            <w:tcMar>
              <w:top w:w="95" w:type="dxa"/>
              <w:left w:w="95" w:type="dxa"/>
              <w:bottom w:w="95" w:type="dxa"/>
              <w:right w:w="95" w:type="dxa"/>
            </w:tcMar>
            <w:vAlign w:val="center"/>
          </w:tcPr>
          <w:p w14:paraId="6C073186" w14:textId="44F3F0D4" w:rsidR="00080372" w:rsidRDefault="00180D99">
            <w:pPr>
              <w:spacing w:after="0" w:line="252" w:lineRule="auto"/>
            </w:pPr>
            <w:proofErr w:type="spellStart"/>
            <w:r>
              <w:rPr>
                <w:sz w:val="18"/>
              </w:rPr>
              <w:t>Interneti</w:t>
            </w:r>
            <w:proofErr w:type="spellEnd"/>
            <w:r>
              <w:rPr>
                <w:sz w:val="18"/>
              </w:rPr>
              <w:t xml:space="preserve"> </w:t>
            </w:r>
            <w:proofErr w:type="spellStart"/>
            <w:r>
              <w:rPr>
                <w:sz w:val="18"/>
              </w:rPr>
              <w:t>ühendus</w:t>
            </w:r>
            <w:proofErr w:type="spellEnd"/>
            <w:r>
              <w:rPr>
                <w:sz w:val="18"/>
              </w:rPr>
              <w:t xml:space="preserve">, </w:t>
            </w:r>
            <w:proofErr w:type="spellStart"/>
            <w:r>
              <w:rPr>
                <w:sz w:val="18"/>
              </w:rPr>
              <w:t>s</w:t>
            </w:r>
            <w:r w:rsidR="00000000">
              <w:rPr>
                <w:sz w:val="18"/>
              </w:rPr>
              <w:t>laidiesitlus</w:t>
            </w:r>
            <w:proofErr w:type="spellEnd"/>
            <w:r w:rsidR="00000000">
              <w:rPr>
                <w:sz w:val="18"/>
              </w:rPr>
              <w:t xml:space="preserve">, </w:t>
            </w:r>
            <w:proofErr w:type="spellStart"/>
            <w:r w:rsidR="00000000">
              <w:rPr>
                <w:sz w:val="18"/>
              </w:rPr>
              <w:t>töölehed</w:t>
            </w:r>
            <w:proofErr w:type="spellEnd"/>
            <w:r w:rsidR="00000000">
              <w:rPr>
                <w:sz w:val="18"/>
              </w:rPr>
              <w:t xml:space="preserve">, </w:t>
            </w:r>
            <w:proofErr w:type="spellStart"/>
            <w:r w:rsidR="00000000">
              <w:rPr>
                <w:sz w:val="18"/>
              </w:rPr>
              <w:t>kirjutusvahendid</w:t>
            </w:r>
            <w:proofErr w:type="spellEnd"/>
            <w:r w:rsidR="00000000">
              <w:rPr>
                <w:sz w:val="18"/>
              </w:rPr>
              <w:t xml:space="preserve">, </w:t>
            </w:r>
            <w:proofErr w:type="spellStart"/>
            <w:r w:rsidR="00000000">
              <w:rPr>
                <w:sz w:val="18"/>
              </w:rPr>
              <w:t>vajaduse</w:t>
            </w:r>
            <w:proofErr w:type="spellEnd"/>
            <w:r w:rsidR="00000000">
              <w:rPr>
                <w:sz w:val="18"/>
              </w:rPr>
              <w:t xml:space="preserve"> </w:t>
            </w:r>
            <w:proofErr w:type="spellStart"/>
            <w:r w:rsidR="00000000">
              <w:rPr>
                <w:sz w:val="18"/>
              </w:rPr>
              <w:t>korral</w:t>
            </w:r>
            <w:proofErr w:type="spellEnd"/>
            <w:r w:rsidR="00000000">
              <w:rPr>
                <w:sz w:val="18"/>
              </w:rPr>
              <w:t xml:space="preserve"> märkmepaberid või digivahend töölehtede täitmiseks.</w:t>
            </w:r>
          </w:p>
        </w:tc>
      </w:tr>
    </w:tbl>
    <w:p w14:paraId="09F88696" w14:textId="77777777" w:rsidR="00080372" w:rsidRDefault="00080372"/>
    <w:p w14:paraId="1E4FDC45" w14:textId="77777777" w:rsidR="00080372" w:rsidRDefault="00000000">
      <w:pPr>
        <w:pStyle w:val="Pealkiri2"/>
      </w:pPr>
      <w:r>
        <w:rPr>
          <w:rFonts w:ascii="Calibri" w:hAnsi="Calibri"/>
          <w:color w:val="1F4E79"/>
        </w:rPr>
        <w:t>2. Tunni käigu kirjeldus</w:t>
      </w:r>
    </w:p>
    <w:tbl>
      <w:tblPr>
        <w:tblW w:w="0" w:type="auto"/>
        <w:jc w:val="center"/>
        <w:tblLayout w:type="fixed"/>
        <w:tblLook w:val="04A0" w:firstRow="1" w:lastRow="0" w:firstColumn="1" w:lastColumn="0" w:noHBand="0" w:noVBand="1"/>
      </w:tblPr>
      <w:tblGrid>
        <w:gridCol w:w="2381"/>
        <w:gridCol w:w="850"/>
        <w:gridCol w:w="3969"/>
        <w:gridCol w:w="3515"/>
        <w:gridCol w:w="4479"/>
      </w:tblGrid>
      <w:tr w:rsidR="00080372" w14:paraId="5BD05449" w14:textId="77777777">
        <w:trPr>
          <w:tblHeader/>
          <w:jc w:val="center"/>
        </w:trPr>
        <w:tc>
          <w:tcPr>
            <w:tcW w:w="2381" w:type="dxa"/>
            <w:tcBorders>
              <w:top w:val="single" w:sz="6" w:space="0" w:color="1F4E79"/>
              <w:left w:val="single" w:sz="6" w:space="0" w:color="1F4E79"/>
              <w:bottom w:val="single" w:sz="6" w:space="0" w:color="1F4E79"/>
              <w:right w:val="single" w:sz="6" w:space="0" w:color="1F4E79"/>
            </w:tcBorders>
            <w:shd w:val="clear" w:color="auto" w:fill="1F4E79"/>
            <w:tcMar>
              <w:top w:w="100" w:type="dxa"/>
              <w:left w:w="100" w:type="dxa"/>
              <w:bottom w:w="100" w:type="dxa"/>
              <w:right w:w="100" w:type="dxa"/>
            </w:tcMar>
            <w:vAlign w:val="center"/>
          </w:tcPr>
          <w:p w14:paraId="78C20A3F" w14:textId="77777777" w:rsidR="00080372" w:rsidRDefault="00000000">
            <w:pPr>
              <w:spacing w:after="0" w:line="252" w:lineRule="auto"/>
              <w:jc w:val="center"/>
            </w:pPr>
            <w:r>
              <w:rPr>
                <w:b/>
                <w:color w:val="FFFFFF"/>
                <w:sz w:val="17"/>
              </w:rPr>
              <w:t>Tunni etapp</w:t>
            </w:r>
          </w:p>
        </w:tc>
        <w:tc>
          <w:tcPr>
            <w:tcW w:w="850" w:type="dxa"/>
            <w:tcBorders>
              <w:top w:val="single" w:sz="6" w:space="0" w:color="1F4E79"/>
              <w:left w:val="single" w:sz="6" w:space="0" w:color="1F4E79"/>
              <w:bottom w:val="single" w:sz="6" w:space="0" w:color="1F4E79"/>
              <w:right w:val="single" w:sz="6" w:space="0" w:color="1F4E79"/>
            </w:tcBorders>
            <w:shd w:val="clear" w:color="auto" w:fill="1F4E79"/>
            <w:tcMar>
              <w:top w:w="100" w:type="dxa"/>
              <w:left w:w="100" w:type="dxa"/>
              <w:bottom w:w="100" w:type="dxa"/>
              <w:right w:w="100" w:type="dxa"/>
            </w:tcMar>
            <w:vAlign w:val="center"/>
          </w:tcPr>
          <w:p w14:paraId="47100228" w14:textId="77777777" w:rsidR="00080372" w:rsidRDefault="00000000">
            <w:pPr>
              <w:spacing w:after="0" w:line="252" w:lineRule="auto"/>
              <w:jc w:val="center"/>
            </w:pPr>
            <w:r>
              <w:rPr>
                <w:b/>
                <w:color w:val="FFFFFF"/>
                <w:sz w:val="17"/>
              </w:rPr>
              <w:t>Aeg</w:t>
            </w:r>
          </w:p>
        </w:tc>
        <w:tc>
          <w:tcPr>
            <w:tcW w:w="3969" w:type="dxa"/>
            <w:tcBorders>
              <w:top w:val="single" w:sz="6" w:space="0" w:color="1F4E79"/>
              <w:left w:val="single" w:sz="6" w:space="0" w:color="1F4E79"/>
              <w:bottom w:val="single" w:sz="6" w:space="0" w:color="1F4E79"/>
              <w:right w:val="single" w:sz="6" w:space="0" w:color="1F4E79"/>
            </w:tcBorders>
            <w:shd w:val="clear" w:color="auto" w:fill="1F4E79"/>
            <w:tcMar>
              <w:top w:w="100" w:type="dxa"/>
              <w:left w:w="100" w:type="dxa"/>
              <w:bottom w:w="100" w:type="dxa"/>
              <w:right w:w="100" w:type="dxa"/>
            </w:tcMar>
            <w:vAlign w:val="center"/>
          </w:tcPr>
          <w:p w14:paraId="4C2F8854" w14:textId="77777777" w:rsidR="00080372" w:rsidRDefault="00000000">
            <w:pPr>
              <w:spacing w:after="0" w:line="252" w:lineRule="auto"/>
              <w:jc w:val="center"/>
            </w:pPr>
            <w:r>
              <w:rPr>
                <w:b/>
                <w:color w:val="FFFFFF"/>
                <w:sz w:val="17"/>
              </w:rPr>
              <w:t>Koolitaja tegevus</w:t>
            </w:r>
          </w:p>
        </w:tc>
        <w:tc>
          <w:tcPr>
            <w:tcW w:w="3515" w:type="dxa"/>
            <w:tcBorders>
              <w:top w:val="single" w:sz="6" w:space="0" w:color="1F4E79"/>
              <w:left w:val="single" w:sz="6" w:space="0" w:color="1F4E79"/>
              <w:bottom w:val="single" w:sz="6" w:space="0" w:color="1F4E79"/>
              <w:right w:val="single" w:sz="6" w:space="0" w:color="1F4E79"/>
            </w:tcBorders>
            <w:shd w:val="clear" w:color="auto" w:fill="1F4E79"/>
            <w:tcMar>
              <w:top w:w="100" w:type="dxa"/>
              <w:left w:w="100" w:type="dxa"/>
              <w:bottom w:w="100" w:type="dxa"/>
              <w:right w:w="100" w:type="dxa"/>
            </w:tcMar>
            <w:vAlign w:val="center"/>
          </w:tcPr>
          <w:p w14:paraId="568DE983" w14:textId="77777777" w:rsidR="00080372" w:rsidRDefault="00000000">
            <w:pPr>
              <w:spacing w:after="0" w:line="252" w:lineRule="auto"/>
              <w:jc w:val="center"/>
            </w:pPr>
            <w:r>
              <w:rPr>
                <w:b/>
                <w:color w:val="FFFFFF"/>
                <w:sz w:val="17"/>
              </w:rPr>
              <w:t>Õppija tegevus</w:t>
            </w:r>
          </w:p>
        </w:tc>
        <w:tc>
          <w:tcPr>
            <w:tcW w:w="4479" w:type="dxa"/>
            <w:tcBorders>
              <w:top w:val="single" w:sz="6" w:space="0" w:color="1F4E79"/>
              <w:left w:val="single" w:sz="6" w:space="0" w:color="1F4E79"/>
              <w:bottom w:val="single" w:sz="6" w:space="0" w:color="1F4E79"/>
              <w:right w:val="single" w:sz="6" w:space="0" w:color="1F4E79"/>
            </w:tcBorders>
            <w:shd w:val="clear" w:color="auto" w:fill="1F4E79"/>
            <w:tcMar>
              <w:top w:w="100" w:type="dxa"/>
              <w:left w:w="100" w:type="dxa"/>
              <w:bottom w:w="100" w:type="dxa"/>
              <w:right w:w="100" w:type="dxa"/>
            </w:tcMar>
            <w:vAlign w:val="center"/>
          </w:tcPr>
          <w:p w14:paraId="1D442F1E" w14:textId="77777777" w:rsidR="00080372" w:rsidRDefault="00000000">
            <w:pPr>
              <w:spacing w:after="0" w:line="252" w:lineRule="auto"/>
              <w:jc w:val="center"/>
            </w:pPr>
            <w:r>
              <w:rPr>
                <w:b/>
                <w:color w:val="FFFFFF"/>
                <w:sz w:val="17"/>
              </w:rPr>
              <w:t>Pedagoogiline põhjendus ja õpetamise teooria</w:t>
            </w:r>
          </w:p>
        </w:tc>
      </w:tr>
      <w:tr w:rsidR="00080372" w14:paraId="13892D5C" w14:textId="77777777">
        <w:trPr>
          <w:jc w:val="center"/>
        </w:trPr>
        <w:tc>
          <w:tcPr>
            <w:tcW w:w="2381"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623E4BCF" w14:textId="77777777" w:rsidR="00080372" w:rsidRDefault="00000000">
            <w:pPr>
              <w:spacing w:after="0" w:line="252" w:lineRule="auto"/>
            </w:pPr>
            <w:r>
              <w:rPr>
                <w:b/>
                <w:color w:val="1F4E79"/>
                <w:sz w:val="17"/>
              </w:rPr>
              <w:t>I. Aktualiseerimine ja häälestamine</w:t>
            </w:r>
          </w:p>
        </w:tc>
        <w:tc>
          <w:tcPr>
            <w:tcW w:w="850"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0AEF357F" w14:textId="77777777" w:rsidR="00080372" w:rsidRDefault="00000000">
            <w:pPr>
              <w:spacing w:after="0" w:line="252" w:lineRule="auto"/>
              <w:jc w:val="center"/>
            </w:pPr>
            <w:r>
              <w:rPr>
                <w:sz w:val="17"/>
              </w:rPr>
              <w:t>10</w:t>
            </w:r>
          </w:p>
        </w:tc>
        <w:tc>
          <w:tcPr>
            <w:tcW w:w="3969"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15E3EED4" w14:textId="77777777" w:rsidR="00080372" w:rsidRDefault="00000000">
            <w:pPr>
              <w:spacing w:after="0" w:line="252" w:lineRule="auto"/>
            </w:pPr>
            <w:r>
              <w:rPr>
                <w:sz w:val="17"/>
              </w:rPr>
              <w:t xml:space="preserve">Loob turvalise õhkkonna ja viib läbi lühikese maandusharjutuse („pehme maandumine“). Tutvustab tunni eesmärki, ülesehitust ja seost õppijate tööpraktikaga. Esitab sissejuhatavad küsimused: mida õppijad teemast juba teavad, millised kogemused neil on ning millistes olukordades professionaalne kindlus </w:t>
            </w:r>
            <w:r>
              <w:rPr>
                <w:sz w:val="17"/>
              </w:rPr>
              <w:lastRenderedPageBreak/>
              <w:t>proovile pannakse.</w:t>
            </w:r>
          </w:p>
        </w:tc>
        <w:tc>
          <w:tcPr>
            <w:tcW w:w="3515"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644DFC80" w14:textId="77777777" w:rsidR="00080372" w:rsidRDefault="00000000">
            <w:pPr>
              <w:spacing w:after="0" w:line="252" w:lineRule="auto"/>
            </w:pPr>
            <w:r>
              <w:rPr>
                <w:sz w:val="17"/>
              </w:rPr>
              <w:lastRenderedPageBreak/>
              <w:t>Osaleb maandusharjutuses, häälestub teemale, kuulab tunni eesmärki ja seostab seda oma tööolukordadega. Jagab soovi korral varasemaid kogemusi või ootusi.</w:t>
            </w:r>
          </w:p>
        </w:tc>
        <w:tc>
          <w:tcPr>
            <w:tcW w:w="4479"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1EDCB144" w14:textId="77777777" w:rsidR="00080372" w:rsidRDefault="00000000">
            <w:pPr>
              <w:spacing w:after="0" w:line="252" w:lineRule="auto"/>
            </w:pPr>
            <w:r>
              <w:rPr>
                <w:sz w:val="16"/>
              </w:rPr>
              <w:t>Etapp toetub täiskasvanuõppe põhimõtetele ja konstruktivistlikule õppimiskäsitusele: õppija varasem kogemus aktiveeritakse ning uus teema seotakse tema tööpraktikaga. Häälestamine aitab luua õppimist toetava vaimse ja sotsiaalse keskkonna. Karm (2013) käsitleb aktualiseerimise etapis eesmärgi püstitamist, eelteadmiste aktiviseerimist ja huvi äratamist.</w:t>
            </w:r>
          </w:p>
        </w:tc>
      </w:tr>
      <w:tr w:rsidR="00080372" w14:paraId="3BF1EDDD" w14:textId="77777777">
        <w:trPr>
          <w:jc w:val="center"/>
        </w:trPr>
        <w:tc>
          <w:tcPr>
            <w:tcW w:w="2381"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109DE9FB" w14:textId="77777777" w:rsidR="00080372" w:rsidRDefault="00000000">
            <w:pPr>
              <w:spacing w:after="0" w:line="252" w:lineRule="auto"/>
            </w:pPr>
            <w:r>
              <w:rPr>
                <w:b/>
                <w:color w:val="1F4E79"/>
                <w:sz w:val="17"/>
              </w:rPr>
              <w:t>II. Uute teadmiste ja seoste loomine</w:t>
            </w:r>
          </w:p>
        </w:tc>
        <w:tc>
          <w:tcPr>
            <w:tcW w:w="850"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15260792" w14:textId="77777777" w:rsidR="00080372" w:rsidRDefault="00000000">
            <w:pPr>
              <w:spacing w:after="0" w:line="252" w:lineRule="auto"/>
              <w:jc w:val="center"/>
            </w:pPr>
            <w:r>
              <w:rPr>
                <w:sz w:val="17"/>
              </w:rPr>
              <w:t>20</w:t>
            </w:r>
          </w:p>
        </w:tc>
        <w:tc>
          <w:tcPr>
            <w:tcW w:w="3969"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6EFD2728" w14:textId="77777777" w:rsidR="00080372" w:rsidRDefault="00000000">
            <w:pPr>
              <w:spacing w:after="0" w:line="252" w:lineRule="auto"/>
            </w:pPr>
            <w:r>
              <w:rPr>
                <w:sz w:val="17"/>
              </w:rPr>
              <w:t>Viib läbi suhtluspõhise miniloenguga põimitud arutelu ametialasest enesekindlusest, professionaalsetest väärtustest, lapse parimast huvist ja surve mõjust otsustamisele. Kasutab praktilisi näiteid, küsimusi ning lühikesi paaris- või rühmaarutelusid.</w:t>
            </w:r>
          </w:p>
        </w:tc>
        <w:tc>
          <w:tcPr>
            <w:tcW w:w="3515"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00D40F70" w14:textId="77777777" w:rsidR="00080372" w:rsidRDefault="00000000">
            <w:pPr>
              <w:spacing w:after="0" w:line="252" w:lineRule="auto"/>
            </w:pPr>
            <w:r>
              <w:rPr>
                <w:sz w:val="17"/>
              </w:rPr>
              <w:t>Kuulab, küsib, reflekteerib, osaleb arutelus ning seostab käsitletut enda kogemuse ja töörolliga.</w:t>
            </w:r>
          </w:p>
        </w:tc>
        <w:tc>
          <w:tcPr>
            <w:tcW w:w="4479"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6260F05C" w14:textId="77777777" w:rsidR="00080372" w:rsidRDefault="00000000">
            <w:pPr>
              <w:spacing w:after="0" w:line="252" w:lineRule="auto"/>
            </w:pPr>
            <w:r>
              <w:rPr>
                <w:sz w:val="16"/>
              </w:rPr>
              <w:t>Siia sobib suhtluspõhine loeng ja kogemusõpe: keerukam teoreetiline või õiguslik raamistik antakse selgelt edasi, kuid õppija ei jää passiivseks kuulajaks. Arutelu aitab uut infot tähenduslikult läbi töötada, siduda seda varasema kogemusega ning märgata erinevaid vaatenurki. Karm (2013) rõhutab uue info sidumist varasemate teadmistega ja arutelude rolli põhjalikumas mõistmises.</w:t>
            </w:r>
          </w:p>
        </w:tc>
      </w:tr>
      <w:tr w:rsidR="00080372" w14:paraId="1ACA8D4F" w14:textId="77777777">
        <w:trPr>
          <w:jc w:val="center"/>
        </w:trPr>
        <w:tc>
          <w:tcPr>
            <w:tcW w:w="2381"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4B3F0091" w14:textId="77777777" w:rsidR="00080372" w:rsidRDefault="00000000">
            <w:pPr>
              <w:spacing w:after="0" w:line="252" w:lineRule="auto"/>
            </w:pPr>
            <w:r>
              <w:rPr>
                <w:b/>
                <w:color w:val="1F4E79"/>
                <w:sz w:val="17"/>
              </w:rPr>
              <w:t>III. Väärtuste kaardistamise harjutus</w:t>
            </w:r>
          </w:p>
        </w:tc>
        <w:tc>
          <w:tcPr>
            <w:tcW w:w="850"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4B0586E1" w14:textId="77777777" w:rsidR="00080372" w:rsidRDefault="00000000">
            <w:pPr>
              <w:spacing w:after="0" w:line="252" w:lineRule="auto"/>
              <w:jc w:val="center"/>
            </w:pPr>
            <w:r>
              <w:rPr>
                <w:sz w:val="17"/>
              </w:rPr>
              <w:t>15</w:t>
            </w:r>
          </w:p>
        </w:tc>
        <w:tc>
          <w:tcPr>
            <w:tcW w:w="3969"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2E14352A" w14:textId="77777777" w:rsidR="00080372" w:rsidRDefault="00000000">
            <w:pPr>
              <w:spacing w:after="0" w:line="252" w:lineRule="auto"/>
            </w:pPr>
            <w:r>
              <w:rPr>
                <w:sz w:val="17"/>
              </w:rPr>
              <w:t>Juhendab individuaalset töölehte ja paarisarutelu küsimusel: „Millised väärtused mõjutavad minu otsuseid keerulistes olukordades?“ Aitab õppijatel eristada isiklikke väärtusi, ametialaseid põhimõtteid ja lapse parima huvi kaalumist.</w:t>
            </w:r>
          </w:p>
        </w:tc>
        <w:tc>
          <w:tcPr>
            <w:tcW w:w="3515"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5848546A" w14:textId="77777777" w:rsidR="00080372" w:rsidRDefault="00000000">
            <w:pPr>
              <w:spacing w:after="0" w:line="252" w:lineRule="auto"/>
            </w:pPr>
            <w:r>
              <w:rPr>
                <w:sz w:val="17"/>
              </w:rPr>
              <w:t>Täidab töölehte, analüüsib oma väärtusi ja otsustuskriteeriume ning arutab valitud mõtteid paarilisega.</w:t>
            </w:r>
          </w:p>
        </w:tc>
        <w:tc>
          <w:tcPr>
            <w:tcW w:w="4479"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69DB3D46" w14:textId="77777777" w:rsidR="00080372" w:rsidRDefault="00000000">
            <w:pPr>
              <w:spacing w:after="0" w:line="252" w:lineRule="auto"/>
            </w:pPr>
            <w:r>
              <w:rPr>
                <w:sz w:val="16"/>
              </w:rPr>
              <w:t>Etapp toetub reflektiivsele õppimisele ja väärtuspõhisele eneseanalüüsile. Õppija liigub üldiselt teemakäsitluselt isikliku tähenduse loomise juurde: ta uurib, millised sisemised põhimõtted tema otsuseid tegelikult mõjutavad. Paarisarutelu lisab sotsiaalse õppimise mõõtme, sest õppija saab oma mõtteid sõnastada ja võrrelda teise vaatenurgaga.</w:t>
            </w:r>
          </w:p>
        </w:tc>
      </w:tr>
      <w:tr w:rsidR="00080372" w14:paraId="19C539DD" w14:textId="77777777">
        <w:trPr>
          <w:jc w:val="center"/>
        </w:trPr>
        <w:tc>
          <w:tcPr>
            <w:tcW w:w="2381"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679BD23C" w14:textId="77777777" w:rsidR="00080372" w:rsidRDefault="00000000">
            <w:pPr>
              <w:spacing w:after="0" w:line="252" w:lineRule="auto"/>
            </w:pPr>
            <w:r>
              <w:rPr>
                <w:b/>
                <w:color w:val="1F4E79"/>
                <w:sz w:val="17"/>
              </w:rPr>
              <w:t>IV. Harjutused „Töö enne tööd“ ja „Autorlus ja kaalutletus“</w:t>
            </w:r>
          </w:p>
        </w:tc>
        <w:tc>
          <w:tcPr>
            <w:tcW w:w="850"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5FDD2D06" w14:textId="77777777" w:rsidR="00080372" w:rsidRDefault="00000000">
            <w:pPr>
              <w:spacing w:after="0" w:line="252" w:lineRule="auto"/>
              <w:jc w:val="center"/>
            </w:pPr>
            <w:r>
              <w:rPr>
                <w:sz w:val="17"/>
              </w:rPr>
              <w:t>30</w:t>
            </w:r>
          </w:p>
        </w:tc>
        <w:tc>
          <w:tcPr>
            <w:tcW w:w="3969"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4315283B" w14:textId="77777777" w:rsidR="00080372" w:rsidRDefault="00000000">
            <w:pPr>
              <w:spacing w:after="0" w:line="252" w:lineRule="auto"/>
            </w:pPr>
            <w:r>
              <w:rPr>
                <w:sz w:val="17"/>
              </w:rPr>
              <w:t>Selgitab töölehtede eesmärki ning juhendab õppijaid analüüsima konkreetset tööolukorda: mis on faktid, milline on roll, milline on vastutus, millised on survetegurid ja milline oleks kaalutletud tegevusvalik. Suunab arutelu ametialase autorluse säilitamisele surve all.</w:t>
            </w:r>
          </w:p>
        </w:tc>
        <w:tc>
          <w:tcPr>
            <w:tcW w:w="3515"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1DB52C3D" w14:textId="77777777" w:rsidR="00080372" w:rsidRDefault="00000000">
            <w:pPr>
              <w:spacing w:after="0" w:line="252" w:lineRule="auto"/>
            </w:pPr>
            <w:r>
              <w:rPr>
                <w:sz w:val="17"/>
              </w:rPr>
              <w:t>Analüüsib enda otsustusprotsessi, täidab töölehte, sõnastab teadlikud tegevusvalikud ning jagab soovi korral oma tähelepanekuid.</w:t>
            </w:r>
          </w:p>
        </w:tc>
        <w:tc>
          <w:tcPr>
            <w:tcW w:w="4479"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4A6EDA9B" w14:textId="77777777" w:rsidR="00080372" w:rsidRDefault="00000000">
            <w:pPr>
              <w:spacing w:after="0" w:line="252" w:lineRule="auto"/>
            </w:pPr>
            <w:r>
              <w:rPr>
                <w:sz w:val="16"/>
              </w:rPr>
              <w:t>See on rakenduslik ja probleemipõhine õppimise etapp. Õppija kasutab eelnevalt loodud mõisteid ja väärtusraamistikku konkreetse olukorra analüüsimiseks. Harjutus toetab oskuste kujunemist, sest õppija ei jää teadmise tasandile, vaid harjutab kaalutlemist, eneseregulatsiooni ja professionaalse rolli hoidmist praktilises kontekstis.</w:t>
            </w:r>
          </w:p>
        </w:tc>
      </w:tr>
      <w:tr w:rsidR="00080372" w14:paraId="598B887F" w14:textId="77777777">
        <w:trPr>
          <w:jc w:val="center"/>
        </w:trPr>
        <w:tc>
          <w:tcPr>
            <w:tcW w:w="2381"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3E4986B0" w14:textId="77777777" w:rsidR="00080372" w:rsidRDefault="00000000">
            <w:pPr>
              <w:spacing w:after="0" w:line="252" w:lineRule="auto"/>
            </w:pPr>
            <w:r>
              <w:rPr>
                <w:b/>
                <w:color w:val="1F4E79"/>
                <w:sz w:val="17"/>
              </w:rPr>
              <w:t>V. Kokkuvõte, refleksioon ja tagasiside</w:t>
            </w:r>
          </w:p>
        </w:tc>
        <w:tc>
          <w:tcPr>
            <w:tcW w:w="850"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25C0D8A5" w14:textId="77777777" w:rsidR="00080372" w:rsidRDefault="00000000">
            <w:pPr>
              <w:spacing w:after="0" w:line="252" w:lineRule="auto"/>
              <w:jc w:val="center"/>
            </w:pPr>
            <w:r>
              <w:rPr>
                <w:sz w:val="17"/>
              </w:rPr>
              <w:t>15</w:t>
            </w:r>
          </w:p>
        </w:tc>
        <w:tc>
          <w:tcPr>
            <w:tcW w:w="3969"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7243E916" w14:textId="77777777" w:rsidR="00080372" w:rsidRDefault="00000000">
            <w:pPr>
              <w:spacing w:after="0" w:line="252" w:lineRule="auto"/>
            </w:pPr>
            <w:r>
              <w:rPr>
                <w:sz w:val="17"/>
              </w:rPr>
              <w:t>Viib läbi kokkuvõtva refleksiooni. Seob tunni alguses püstitatud eesmärgid õpiväljunditega ning palub õppijatel sõnastada ühe põhimõtte või praktilise sammu, mida nad soovivad oma töös teadlikumalt rakendada. Kogub lühikese tagasiside.</w:t>
            </w:r>
          </w:p>
        </w:tc>
        <w:tc>
          <w:tcPr>
            <w:tcW w:w="3515"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3251E535" w14:textId="77777777" w:rsidR="00080372" w:rsidRDefault="00000000">
            <w:pPr>
              <w:spacing w:after="0" w:line="252" w:lineRule="auto"/>
            </w:pPr>
            <w:r>
              <w:rPr>
                <w:sz w:val="17"/>
              </w:rPr>
              <w:t>Sõnastab enda jaoks olulisima taipamise ja ühe praktilise rakendussammu. Annab tagasisidet tunni kasulikkuse, arusaadavuse ja edasise vajaduse kohta.</w:t>
            </w:r>
          </w:p>
        </w:tc>
        <w:tc>
          <w:tcPr>
            <w:tcW w:w="4479" w:type="dxa"/>
            <w:tcBorders>
              <w:top w:val="single" w:sz="6" w:space="0" w:color="B7C9D6"/>
              <w:left w:val="single" w:sz="6" w:space="0" w:color="B7C9D6"/>
              <w:bottom w:val="single" w:sz="6" w:space="0" w:color="B7C9D6"/>
              <w:right w:val="single" w:sz="6" w:space="0" w:color="B7C9D6"/>
            </w:tcBorders>
            <w:tcMar>
              <w:top w:w="90" w:type="dxa"/>
              <w:left w:w="90" w:type="dxa"/>
              <w:bottom w:w="90" w:type="dxa"/>
              <w:right w:w="90" w:type="dxa"/>
            </w:tcMar>
          </w:tcPr>
          <w:p w14:paraId="0AD2F19B" w14:textId="77777777" w:rsidR="00080372" w:rsidRDefault="00000000">
            <w:pPr>
              <w:spacing w:after="0" w:line="252" w:lineRule="auto"/>
            </w:pPr>
            <w:r>
              <w:rPr>
                <w:sz w:val="16"/>
              </w:rPr>
              <w:t>Lõpuetapp toetub reflektiivsele ja ennastjuhtivale õppimisele. Kuna eesmärk ei ole anda tavapärast kodutööd, suunatakse õppija sõnastama enda praktikat toetav vabatahtlik rakendussamm. Nii jääb vastutus õppijale, kuid koolitaja aitab õpitut kinnistada ja muuta selle tööpraktikaga seotuks. Karm (2013) rõhutab kokkuvõtete, tagasiside ja edasiste eesmärkide püstitamise rolli õpitu kinnistamisel.</w:t>
            </w:r>
          </w:p>
        </w:tc>
      </w:tr>
    </w:tbl>
    <w:p w14:paraId="59004B06" w14:textId="77777777" w:rsidR="00080372" w:rsidRDefault="00080372"/>
    <w:p w14:paraId="7B4B0BAE" w14:textId="77777777" w:rsidR="00080372" w:rsidRDefault="00000000">
      <w:pPr>
        <w:pStyle w:val="Pealkiri2"/>
      </w:pPr>
      <w:r>
        <w:rPr>
          <w:rFonts w:ascii="Calibri" w:hAnsi="Calibri"/>
          <w:color w:val="1F4E79"/>
        </w:rPr>
        <w:t>3. Pedagoogilised lähtekohad</w:t>
      </w:r>
    </w:p>
    <w:p w14:paraId="090BFEA3" w14:textId="77777777" w:rsidR="00080372" w:rsidRDefault="00000000">
      <w:pPr>
        <w:spacing w:after="100"/>
        <w:ind w:left="142"/>
      </w:pPr>
      <w:r>
        <w:rPr>
          <w:color w:val="1F4E79"/>
        </w:rPr>
        <w:t xml:space="preserve">• </w:t>
      </w:r>
      <w:r>
        <w:rPr>
          <w:b/>
          <w:color w:val="1F4E79"/>
        </w:rPr>
        <w:t xml:space="preserve">Täiskasvanuõpe ja õppija kogemus. </w:t>
      </w:r>
      <w:r>
        <w:t>Tund lähtub sellest, et õppijad on kogenud spetsialistid, kelle tööpraktika on õppimise oluline allikas. Seetõttu ei jää õppimine üksnes teadmiste edastamiseks, vaid õpitut seostatakse kohe tegelike tööolukordadega.</w:t>
      </w:r>
    </w:p>
    <w:p w14:paraId="2C346066" w14:textId="77777777" w:rsidR="00080372" w:rsidRDefault="00000000">
      <w:pPr>
        <w:spacing w:after="100"/>
        <w:ind w:left="142"/>
      </w:pPr>
      <w:r>
        <w:rPr>
          <w:color w:val="1F4E79"/>
        </w:rPr>
        <w:t xml:space="preserve">• </w:t>
      </w:r>
      <w:r>
        <w:rPr>
          <w:b/>
          <w:color w:val="1F4E79"/>
        </w:rPr>
        <w:t xml:space="preserve">Konstruktivistlik õppimiskäsitus. </w:t>
      </w:r>
      <w:r>
        <w:t>Õppija loob arusaamist olemasolevate teadmiste ja uue info seostamise kaudu. Sellepärast algab tund varasemate kogemuste aktiveerimisega ning jätkub arutelude ja juhtumianalüüsiga.</w:t>
      </w:r>
    </w:p>
    <w:p w14:paraId="7062F0D5" w14:textId="77777777" w:rsidR="00080372" w:rsidRDefault="00000000">
      <w:pPr>
        <w:spacing w:after="100"/>
        <w:ind w:left="142"/>
      </w:pPr>
      <w:r>
        <w:rPr>
          <w:color w:val="1F4E79"/>
        </w:rPr>
        <w:t xml:space="preserve">• </w:t>
      </w:r>
      <w:r>
        <w:rPr>
          <w:b/>
          <w:color w:val="1F4E79"/>
        </w:rPr>
        <w:t xml:space="preserve">Kogemusõpe ja reflektiivne õppimine. </w:t>
      </w:r>
      <w:r>
        <w:t>Väärtuste kaardistamine ning töölehed „Töö enne tööd“ ja „Autorlus ja kaalutletus“ aitavad õppijal teadvustada oma mõtlemist, otsustusprotsessi ja professionaalset rolli. Õppimine toimub kogemuse mõtestamise kaudu.</w:t>
      </w:r>
    </w:p>
    <w:p w14:paraId="1EBE1C08" w14:textId="77777777" w:rsidR="00080372" w:rsidRDefault="00000000">
      <w:pPr>
        <w:spacing w:after="100"/>
        <w:ind w:left="142"/>
      </w:pPr>
      <w:r>
        <w:rPr>
          <w:color w:val="1F4E79"/>
        </w:rPr>
        <w:lastRenderedPageBreak/>
        <w:t xml:space="preserve">• </w:t>
      </w:r>
      <w:r>
        <w:rPr>
          <w:b/>
          <w:color w:val="1F4E79"/>
        </w:rPr>
        <w:t xml:space="preserve">Sotsiaalne õppimine. </w:t>
      </w:r>
      <w:r>
        <w:t>Paaris- ja rühmaarutelud võimaldavad õppijatel kuulda erinevaid vaatenurki, täpsustada oma mõtteid ning õppida teiste kogemusest. See toetab keeruliste tööolukordade mitmekülgsemat mõistmist.</w:t>
      </w:r>
    </w:p>
    <w:p w14:paraId="7E463419" w14:textId="77777777" w:rsidR="00080372" w:rsidRDefault="00000000">
      <w:pPr>
        <w:spacing w:after="100"/>
        <w:ind w:left="142"/>
      </w:pPr>
      <w:r>
        <w:rPr>
          <w:color w:val="1F4E79"/>
        </w:rPr>
        <w:t xml:space="preserve">• </w:t>
      </w:r>
      <w:r>
        <w:rPr>
          <w:b/>
          <w:color w:val="1F4E79"/>
        </w:rPr>
        <w:t xml:space="preserve">Ennastjuhtiv õppimine. </w:t>
      </w:r>
      <w:r>
        <w:t>Tunni lõpus ei anta kohustuslikku kodutööd, vaid õppija sõnastab enda jaoks ühe vabatahtliku ja praktilise rakendussammu. See toetab õppija vastutust oma arengu ja tööpraktika teadliku kujundamise eest.</w:t>
      </w:r>
    </w:p>
    <w:p w14:paraId="2F4F789E" w14:textId="43411475" w:rsidR="00080372" w:rsidRDefault="00080372">
      <w:pPr>
        <w:spacing w:after="120" w:line="259" w:lineRule="auto"/>
      </w:pPr>
    </w:p>
    <w:sectPr w:rsidR="00080372" w:rsidSect="00034616">
      <w:footerReference w:type="default" r:id="rId8"/>
      <w:pgSz w:w="16838" w:h="11906" w:orient="landscape"/>
      <w:pgMar w:top="680" w:right="680" w:bottom="68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6EAE1" w14:textId="77777777" w:rsidR="000C7598" w:rsidRDefault="000C7598">
      <w:pPr>
        <w:spacing w:after="0" w:line="240" w:lineRule="auto"/>
      </w:pPr>
      <w:r>
        <w:separator/>
      </w:r>
    </w:p>
  </w:endnote>
  <w:endnote w:type="continuationSeparator" w:id="0">
    <w:p w14:paraId="1BC0675D" w14:textId="77777777" w:rsidR="000C7598" w:rsidRDefault="000C7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068B" w14:textId="77777777" w:rsidR="00080372" w:rsidRDefault="00000000">
    <w:pPr>
      <w:pStyle w:val="Jalus"/>
      <w:jc w:val="center"/>
    </w:pPr>
    <w:proofErr w:type="spellStart"/>
    <w:r>
      <w:rPr>
        <w:color w:val="646464"/>
        <w:sz w:val="16"/>
      </w:rPr>
      <w:t>Korrastatud</w:t>
    </w:r>
    <w:proofErr w:type="spellEnd"/>
    <w:r>
      <w:rPr>
        <w:color w:val="646464"/>
        <w:sz w:val="16"/>
      </w:rPr>
      <w:t xml:space="preserve"> </w:t>
    </w:r>
    <w:proofErr w:type="spellStart"/>
    <w:r>
      <w:rPr>
        <w:color w:val="646464"/>
        <w:sz w:val="16"/>
      </w:rPr>
      <w:t>tunnikava</w:t>
    </w:r>
    <w:proofErr w:type="spellEnd"/>
    <w:r>
      <w:rPr>
        <w:color w:val="646464"/>
        <w:sz w:val="16"/>
      </w:rPr>
      <w:t xml:space="preserve"> – Anneliis Rohtsalu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3E50A" w14:textId="77777777" w:rsidR="000C7598" w:rsidRDefault="000C7598">
      <w:pPr>
        <w:spacing w:after="0" w:line="240" w:lineRule="auto"/>
      </w:pPr>
      <w:r>
        <w:separator/>
      </w:r>
    </w:p>
  </w:footnote>
  <w:footnote w:type="continuationSeparator" w:id="0">
    <w:p w14:paraId="09409B36" w14:textId="77777777" w:rsidR="000C7598" w:rsidRDefault="000C75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oenditpp"/>
      <w:lvlText w:val=""/>
      <w:lvlJc w:val="left"/>
      <w:pPr>
        <w:tabs>
          <w:tab w:val="num" w:pos="360"/>
        </w:tabs>
        <w:ind w:left="360" w:hanging="360"/>
      </w:pPr>
      <w:rPr>
        <w:rFonts w:ascii="Symbol" w:hAnsi="Symbol" w:hint="default"/>
      </w:rPr>
    </w:lvl>
  </w:abstractNum>
  <w:num w:numId="1" w16cid:durableId="1394621011">
    <w:abstractNumId w:val="8"/>
  </w:num>
  <w:num w:numId="2" w16cid:durableId="1497453279">
    <w:abstractNumId w:val="6"/>
  </w:num>
  <w:num w:numId="3" w16cid:durableId="1517497411">
    <w:abstractNumId w:val="5"/>
  </w:num>
  <w:num w:numId="4" w16cid:durableId="1508059103">
    <w:abstractNumId w:val="4"/>
  </w:num>
  <w:num w:numId="5" w16cid:durableId="2048143749">
    <w:abstractNumId w:val="7"/>
  </w:num>
  <w:num w:numId="6" w16cid:durableId="1406761701">
    <w:abstractNumId w:val="3"/>
  </w:num>
  <w:num w:numId="7" w16cid:durableId="1473868103">
    <w:abstractNumId w:val="2"/>
  </w:num>
  <w:num w:numId="8" w16cid:durableId="473254080">
    <w:abstractNumId w:val="1"/>
  </w:num>
  <w:num w:numId="9" w16cid:durableId="928543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372"/>
    <w:rsid w:val="000C7598"/>
    <w:rsid w:val="0015074B"/>
    <w:rsid w:val="00162E5B"/>
    <w:rsid w:val="00180D99"/>
    <w:rsid w:val="0029639D"/>
    <w:rsid w:val="00326F90"/>
    <w:rsid w:val="00375D84"/>
    <w:rsid w:val="00963249"/>
    <w:rsid w:val="009C09F0"/>
    <w:rsid w:val="00AA1D8D"/>
    <w:rsid w:val="00B47730"/>
    <w:rsid w:val="00BF397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44B061"/>
  <w14:defaultImageDpi w14:val="300"/>
  <w15:docId w15:val="{5501D612-7EAE-45CF-936B-E2CD21B24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93F"/>
    <w:rPr>
      <w:rFonts w:ascii="Calibri" w:hAnsi="Calibri"/>
      <w:sz w:val="20"/>
    </w:rPr>
  </w:style>
  <w:style w:type="paragraph" w:styleId="Pealkiri1">
    <w:name w:val="heading 1"/>
    <w:basedOn w:val="Normaallaad"/>
    <w:next w:val="Normaallaad"/>
    <w:link w:val="Pealkiri1Mr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Pealkiri2">
    <w:name w:val="heading 2"/>
    <w:basedOn w:val="Normaallaad"/>
    <w:next w:val="Normaallaad"/>
    <w:link w:val="Pealkiri2Mr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Pealkiri3">
    <w:name w:val="heading 3"/>
    <w:basedOn w:val="Normaallaad"/>
    <w:next w:val="Normaallaad"/>
    <w:link w:val="Pealkiri3Mr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Pealkiri4">
    <w:name w:val="heading 4"/>
    <w:basedOn w:val="Normaallaad"/>
    <w:next w:val="Normaallaad"/>
    <w:link w:val="Pealkiri4Mr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link w:val="Pealkiri5Mr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Pealkiri6">
    <w:name w:val="heading 6"/>
    <w:basedOn w:val="Normaallaad"/>
    <w:next w:val="Normaallaad"/>
    <w:link w:val="Pealkiri6Mr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Pealkiri7">
    <w:name w:val="heading 7"/>
    <w:basedOn w:val="Normaallaad"/>
    <w:next w:val="Normaallaad"/>
    <w:link w:val="Pealkiri7Mr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link w:val="Pealkiri8Mr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Pealkiri9">
    <w:name w:val="heading 9"/>
    <w:basedOn w:val="Normaallaad"/>
    <w:next w:val="Normaallaad"/>
    <w:link w:val="Pealkiri9Mr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E618BF"/>
    <w:pPr>
      <w:tabs>
        <w:tab w:val="center" w:pos="4680"/>
        <w:tab w:val="right" w:pos="9360"/>
      </w:tabs>
      <w:spacing w:after="0" w:line="240" w:lineRule="auto"/>
    </w:pPr>
  </w:style>
  <w:style w:type="character" w:customStyle="1" w:styleId="PisMrk">
    <w:name w:val="Päis Märk"/>
    <w:basedOn w:val="Liguvaikefont"/>
    <w:link w:val="Pis"/>
    <w:uiPriority w:val="99"/>
    <w:rsid w:val="00E618BF"/>
  </w:style>
  <w:style w:type="paragraph" w:styleId="Jalus">
    <w:name w:val="footer"/>
    <w:basedOn w:val="Normaallaad"/>
    <w:link w:val="JalusMrk"/>
    <w:uiPriority w:val="99"/>
    <w:unhideWhenUsed/>
    <w:rsid w:val="00E618BF"/>
    <w:pPr>
      <w:tabs>
        <w:tab w:val="center" w:pos="4680"/>
        <w:tab w:val="right" w:pos="9360"/>
      </w:tabs>
      <w:spacing w:after="0" w:line="240" w:lineRule="auto"/>
    </w:pPr>
  </w:style>
  <w:style w:type="character" w:customStyle="1" w:styleId="JalusMrk">
    <w:name w:val="Jalus Märk"/>
    <w:basedOn w:val="Liguvaikefont"/>
    <w:link w:val="Jalus"/>
    <w:uiPriority w:val="99"/>
    <w:rsid w:val="00E618BF"/>
  </w:style>
  <w:style w:type="paragraph" w:styleId="Vahedeta">
    <w:name w:val="No Spacing"/>
    <w:uiPriority w:val="1"/>
    <w:qFormat/>
    <w:rsid w:val="00FC693F"/>
    <w:pPr>
      <w:spacing w:after="0" w:line="240" w:lineRule="auto"/>
    </w:pPr>
  </w:style>
  <w:style w:type="character" w:customStyle="1" w:styleId="Pealkiri1Mrk">
    <w:name w:val="Pealkiri 1 Märk"/>
    <w:basedOn w:val="Liguvaikefont"/>
    <w:link w:val="Pealkiri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Liguvaikefont"/>
    <w:link w:val="Pealkiri2"/>
    <w:uiPriority w:val="9"/>
    <w:rsid w:val="00FC693F"/>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Liguvaikefont"/>
    <w:link w:val="Pealkiri3"/>
    <w:uiPriority w:val="9"/>
    <w:rsid w:val="00FC693F"/>
    <w:rPr>
      <w:rFonts w:asciiTheme="majorHAnsi" w:eastAsiaTheme="majorEastAsia" w:hAnsiTheme="majorHAnsi" w:cstheme="majorBidi"/>
      <w:b/>
      <w:bCs/>
      <w:color w:val="4F81BD" w:themeColor="accent1"/>
    </w:rPr>
  </w:style>
  <w:style w:type="paragraph" w:styleId="Pealkiri">
    <w:name w:val="Title"/>
    <w:basedOn w:val="Normaallaad"/>
    <w:next w:val="Normaallaad"/>
    <w:link w:val="PealkiriMr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pealkiri">
    <w:name w:val="Subtitle"/>
    <w:basedOn w:val="Normaallaad"/>
    <w:next w:val="Normaallaad"/>
    <w:link w:val="AlapealkiriMr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pealkiriMrk">
    <w:name w:val="Alapealkiri Märk"/>
    <w:basedOn w:val="Liguvaikefont"/>
    <w:link w:val="Alapealkiri"/>
    <w:uiPriority w:val="11"/>
    <w:rsid w:val="00FC693F"/>
    <w:rPr>
      <w:rFonts w:asciiTheme="majorHAnsi" w:eastAsiaTheme="majorEastAsia" w:hAnsiTheme="majorHAnsi" w:cstheme="majorBidi"/>
      <w:i/>
      <w:iCs/>
      <w:color w:val="4F81BD" w:themeColor="accent1"/>
      <w:spacing w:val="15"/>
      <w:sz w:val="24"/>
      <w:szCs w:val="24"/>
    </w:rPr>
  </w:style>
  <w:style w:type="paragraph" w:styleId="Loendilik">
    <w:name w:val="List Paragraph"/>
    <w:basedOn w:val="Normaallaad"/>
    <w:uiPriority w:val="34"/>
    <w:qFormat/>
    <w:rsid w:val="00FC693F"/>
    <w:pPr>
      <w:ind w:left="720"/>
      <w:contextualSpacing/>
    </w:pPr>
  </w:style>
  <w:style w:type="paragraph" w:styleId="Kehatekst">
    <w:name w:val="Body Text"/>
    <w:basedOn w:val="Normaallaad"/>
    <w:link w:val="KehatekstMrk"/>
    <w:uiPriority w:val="99"/>
    <w:unhideWhenUsed/>
    <w:rsid w:val="00AA1D8D"/>
    <w:pPr>
      <w:spacing w:after="120"/>
    </w:pPr>
  </w:style>
  <w:style w:type="character" w:customStyle="1" w:styleId="KehatekstMrk">
    <w:name w:val="Kehatekst Märk"/>
    <w:basedOn w:val="Liguvaikefont"/>
    <w:link w:val="Kehatekst"/>
    <w:uiPriority w:val="99"/>
    <w:rsid w:val="00AA1D8D"/>
  </w:style>
  <w:style w:type="paragraph" w:styleId="Kehatekst2">
    <w:name w:val="Body Text 2"/>
    <w:basedOn w:val="Normaallaad"/>
    <w:link w:val="Kehatekst2Mrk"/>
    <w:uiPriority w:val="99"/>
    <w:unhideWhenUsed/>
    <w:rsid w:val="00AA1D8D"/>
    <w:pPr>
      <w:spacing w:after="120" w:line="480" w:lineRule="auto"/>
    </w:pPr>
  </w:style>
  <w:style w:type="character" w:customStyle="1" w:styleId="Kehatekst2Mrk">
    <w:name w:val="Kehatekst 2 Märk"/>
    <w:basedOn w:val="Liguvaikefont"/>
    <w:link w:val="Kehatekst2"/>
    <w:uiPriority w:val="99"/>
    <w:rsid w:val="00AA1D8D"/>
  </w:style>
  <w:style w:type="paragraph" w:styleId="Kehatekst3">
    <w:name w:val="Body Text 3"/>
    <w:basedOn w:val="Normaallaad"/>
    <w:link w:val="Kehatekst3Mrk"/>
    <w:uiPriority w:val="99"/>
    <w:unhideWhenUsed/>
    <w:rsid w:val="00AA1D8D"/>
    <w:pPr>
      <w:spacing w:after="120"/>
    </w:pPr>
    <w:rPr>
      <w:sz w:val="16"/>
      <w:szCs w:val="16"/>
    </w:rPr>
  </w:style>
  <w:style w:type="character" w:customStyle="1" w:styleId="Kehatekst3Mrk">
    <w:name w:val="Kehatekst 3 Märk"/>
    <w:basedOn w:val="Liguvaikefont"/>
    <w:link w:val="Kehatekst3"/>
    <w:uiPriority w:val="99"/>
    <w:rsid w:val="00AA1D8D"/>
    <w:rPr>
      <w:sz w:val="16"/>
      <w:szCs w:val="16"/>
    </w:rPr>
  </w:style>
  <w:style w:type="paragraph" w:styleId="Loend">
    <w:name w:val="List"/>
    <w:basedOn w:val="Normaallaad"/>
    <w:uiPriority w:val="99"/>
    <w:unhideWhenUsed/>
    <w:rsid w:val="00AA1D8D"/>
    <w:pPr>
      <w:ind w:left="360" w:hanging="360"/>
      <w:contextualSpacing/>
    </w:pPr>
  </w:style>
  <w:style w:type="paragraph" w:styleId="Loend2">
    <w:name w:val="List 2"/>
    <w:basedOn w:val="Normaallaad"/>
    <w:uiPriority w:val="99"/>
    <w:unhideWhenUsed/>
    <w:rsid w:val="00326F90"/>
    <w:pPr>
      <w:ind w:left="720" w:hanging="360"/>
      <w:contextualSpacing/>
    </w:pPr>
  </w:style>
  <w:style w:type="paragraph" w:styleId="Loend3">
    <w:name w:val="List 3"/>
    <w:basedOn w:val="Normaallaad"/>
    <w:uiPriority w:val="99"/>
    <w:unhideWhenUsed/>
    <w:rsid w:val="00326F90"/>
    <w:pPr>
      <w:ind w:left="1080" w:hanging="360"/>
      <w:contextualSpacing/>
    </w:pPr>
  </w:style>
  <w:style w:type="paragraph" w:styleId="Loenditpp">
    <w:name w:val="List Bullet"/>
    <w:basedOn w:val="Normaallaad"/>
    <w:uiPriority w:val="99"/>
    <w:unhideWhenUsed/>
    <w:rsid w:val="00326F90"/>
    <w:pPr>
      <w:numPr>
        <w:numId w:val="1"/>
      </w:numPr>
      <w:contextualSpacing/>
    </w:pPr>
  </w:style>
  <w:style w:type="paragraph" w:styleId="Loenditpp2">
    <w:name w:val="List Bullet 2"/>
    <w:basedOn w:val="Normaallaad"/>
    <w:uiPriority w:val="99"/>
    <w:unhideWhenUsed/>
    <w:rsid w:val="00326F90"/>
    <w:pPr>
      <w:numPr>
        <w:numId w:val="2"/>
      </w:numPr>
      <w:contextualSpacing/>
    </w:pPr>
  </w:style>
  <w:style w:type="paragraph" w:styleId="Loenditpp3">
    <w:name w:val="List Bullet 3"/>
    <w:basedOn w:val="Normaallaad"/>
    <w:uiPriority w:val="99"/>
    <w:unhideWhenUsed/>
    <w:rsid w:val="00326F90"/>
    <w:pPr>
      <w:numPr>
        <w:numId w:val="3"/>
      </w:numPr>
      <w:contextualSpacing/>
    </w:pPr>
  </w:style>
  <w:style w:type="paragraph" w:styleId="Loendinumber">
    <w:name w:val="List Number"/>
    <w:basedOn w:val="Normaallaad"/>
    <w:uiPriority w:val="99"/>
    <w:unhideWhenUsed/>
    <w:rsid w:val="00326F90"/>
    <w:pPr>
      <w:numPr>
        <w:numId w:val="5"/>
      </w:numPr>
      <w:contextualSpacing/>
    </w:pPr>
  </w:style>
  <w:style w:type="paragraph" w:styleId="Loendinumber2">
    <w:name w:val="List Number 2"/>
    <w:basedOn w:val="Normaallaad"/>
    <w:uiPriority w:val="99"/>
    <w:unhideWhenUsed/>
    <w:rsid w:val="0029639D"/>
    <w:pPr>
      <w:numPr>
        <w:numId w:val="6"/>
      </w:numPr>
      <w:contextualSpacing/>
    </w:pPr>
  </w:style>
  <w:style w:type="paragraph" w:styleId="Loendinumber3">
    <w:name w:val="List Number 3"/>
    <w:basedOn w:val="Normaallaad"/>
    <w:uiPriority w:val="99"/>
    <w:unhideWhenUsed/>
    <w:rsid w:val="0029639D"/>
    <w:pPr>
      <w:numPr>
        <w:numId w:val="7"/>
      </w:numPr>
      <w:contextualSpacing/>
    </w:pPr>
  </w:style>
  <w:style w:type="paragraph" w:styleId="Loendijtk">
    <w:name w:val="List Continue"/>
    <w:basedOn w:val="Normaallaad"/>
    <w:uiPriority w:val="99"/>
    <w:unhideWhenUsed/>
    <w:rsid w:val="0029639D"/>
    <w:pPr>
      <w:spacing w:after="120"/>
      <w:ind w:left="360"/>
      <w:contextualSpacing/>
    </w:pPr>
  </w:style>
  <w:style w:type="paragraph" w:styleId="Loendijtk2">
    <w:name w:val="List Continue 2"/>
    <w:basedOn w:val="Normaallaad"/>
    <w:uiPriority w:val="99"/>
    <w:unhideWhenUsed/>
    <w:rsid w:val="0029639D"/>
    <w:pPr>
      <w:spacing w:after="120"/>
      <w:ind w:left="720"/>
      <w:contextualSpacing/>
    </w:pPr>
  </w:style>
  <w:style w:type="paragraph" w:styleId="Loendijtk3">
    <w:name w:val="List Continue 3"/>
    <w:basedOn w:val="Normaallaad"/>
    <w:uiPriority w:val="99"/>
    <w:unhideWhenUsed/>
    <w:rsid w:val="0029639D"/>
    <w:pPr>
      <w:spacing w:after="120"/>
      <w:ind w:left="1080"/>
      <w:contextualSpacing/>
    </w:pPr>
  </w:style>
  <w:style w:type="paragraph" w:styleId="Makrotekst">
    <w:name w:val="macro"/>
    <w:link w:val="MakrotekstMr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Mrk">
    <w:name w:val="Makrotekst Märk"/>
    <w:basedOn w:val="Liguvaikefont"/>
    <w:link w:val="Makrotekst"/>
    <w:uiPriority w:val="99"/>
    <w:rsid w:val="0029639D"/>
    <w:rPr>
      <w:rFonts w:ascii="Courier" w:hAnsi="Courier"/>
      <w:sz w:val="20"/>
      <w:szCs w:val="20"/>
    </w:rPr>
  </w:style>
  <w:style w:type="paragraph" w:styleId="Tsitaat">
    <w:name w:val="Quote"/>
    <w:basedOn w:val="Normaallaad"/>
    <w:next w:val="Normaallaad"/>
    <w:link w:val="TsitaatMrk"/>
    <w:uiPriority w:val="29"/>
    <w:qFormat/>
    <w:rsid w:val="00FC693F"/>
    <w:rPr>
      <w:i/>
      <w:iCs/>
      <w:color w:val="000000" w:themeColor="text1"/>
    </w:rPr>
  </w:style>
  <w:style w:type="character" w:customStyle="1" w:styleId="TsitaatMrk">
    <w:name w:val="Tsitaat Märk"/>
    <w:basedOn w:val="Liguvaikefont"/>
    <w:link w:val="Tsitaat"/>
    <w:uiPriority w:val="29"/>
    <w:rsid w:val="00FC693F"/>
    <w:rPr>
      <w:i/>
      <w:iCs/>
      <w:color w:val="000000" w:themeColor="text1"/>
    </w:rPr>
  </w:style>
  <w:style w:type="character" w:customStyle="1" w:styleId="Pealkiri4Mrk">
    <w:name w:val="Pealkiri 4 Märk"/>
    <w:basedOn w:val="Liguvaikefont"/>
    <w:link w:val="Pealkiri4"/>
    <w:uiPriority w:val="9"/>
    <w:semiHidden/>
    <w:rsid w:val="00FC693F"/>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link w:val="Pealkiri5"/>
    <w:uiPriority w:val="9"/>
    <w:semiHidden/>
    <w:rsid w:val="00FC693F"/>
    <w:rPr>
      <w:rFonts w:asciiTheme="majorHAnsi" w:eastAsiaTheme="majorEastAsia" w:hAnsiTheme="majorHAnsi" w:cstheme="majorBidi"/>
      <w:color w:val="243F60" w:themeColor="accent1" w:themeShade="7F"/>
    </w:rPr>
  </w:style>
  <w:style w:type="character" w:customStyle="1" w:styleId="Pealkiri6Mrk">
    <w:name w:val="Pealkiri 6 Märk"/>
    <w:basedOn w:val="Liguvaikefont"/>
    <w:link w:val="Pealkiri6"/>
    <w:uiPriority w:val="9"/>
    <w:semiHidden/>
    <w:rsid w:val="00FC693F"/>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link w:val="Pealkiri7"/>
    <w:uiPriority w:val="9"/>
    <w:semiHidden/>
    <w:rsid w:val="00FC693F"/>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link w:val="Pealkiri8"/>
    <w:uiPriority w:val="9"/>
    <w:semiHidden/>
    <w:rsid w:val="00FC693F"/>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link w:val="Pealkiri9"/>
    <w:uiPriority w:val="9"/>
    <w:semiHidden/>
    <w:rsid w:val="00FC693F"/>
    <w:rPr>
      <w:rFonts w:asciiTheme="majorHAnsi" w:eastAsiaTheme="majorEastAsia" w:hAnsiTheme="majorHAnsi" w:cstheme="majorBidi"/>
      <w:i/>
      <w:iCs/>
      <w:color w:val="404040" w:themeColor="text1" w:themeTint="BF"/>
      <w:sz w:val="20"/>
      <w:szCs w:val="20"/>
    </w:rPr>
  </w:style>
  <w:style w:type="paragraph" w:styleId="Pealdis">
    <w:name w:val="caption"/>
    <w:basedOn w:val="Normaallaad"/>
    <w:next w:val="Normaallaad"/>
    <w:uiPriority w:val="35"/>
    <w:semiHidden/>
    <w:unhideWhenUsed/>
    <w:qFormat/>
    <w:rsid w:val="00FC693F"/>
    <w:pPr>
      <w:spacing w:line="240" w:lineRule="auto"/>
    </w:pPr>
    <w:rPr>
      <w:b/>
      <w:bCs/>
      <w:color w:val="4F81BD" w:themeColor="accent1"/>
      <w:sz w:val="18"/>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paragraph" w:styleId="Selgeltmrgatavtsitaat">
    <w:name w:val="Intense Quote"/>
    <w:basedOn w:val="Normaallaad"/>
    <w:next w:val="Normaallaad"/>
    <w:link w:val="SelgeltmrgatavtsitaatMr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FC693F"/>
    <w:rPr>
      <w:b/>
      <w:bCs/>
      <w:i/>
      <w:iCs/>
      <w:color w:val="4F81BD" w:themeColor="accent1"/>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eloendrhk1">
    <w:name w:val="Light List Accent 1"/>
    <w:basedOn w:val="Normaal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eloendrhk2">
    <w:name w:val="Light List Accent 2"/>
    <w:basedOn w:val="Normaal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eloendrhk3">
    <w:name w:val="Light List Accent 3"/>
    <w:basedOn w:val="Normaal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eloendrhk4">
    <w:name w:val="Light List Accent 4"/>
    <w:basedOn w:val="Normaal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eloendrhk5">
    <w:name w:val="Light List Accent 5"/>
    <w:basedOn w:val="Normaal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eloendrhk6">
    <w:name w:val="Light List Accent 6"/>
    <w:basedOn w:val="Normaal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1">
    <w:name w:val="Light Grid Accent 1"/>
    <w:basedOn w:val="Normaal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ekoordinaatvrkrhk2">
    <w:name w:val="Light Grid Accent 2"/>
    <w:basedOn w:val="Normaal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ekoordinaatvrkrhk3">
    <w:name w:val="Light Grid Accent 3"/>
    <w:basedOn w:val="Normaal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ekoordinaatvrkrhk4">
    <w:name w:val="Light Grid Accent 4"/>
    <w:basedOn w:val="Normaal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ekoordinaatvrkrhk5">
    <w:name w:val="Light Grid Accent 5"/>
    <w:basedOn w:val="Normaal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ekoordinaatvrkrhk6">
    <w:name w:val="Light Grid Accent 6"/>
    <w:basedOn w:val="Normaal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1">
    <w:name w:val="Medium Shading 2 Accent 1"/>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2">
    <w:name w:val="Medium Shading 2 Accent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3">
    <w:name w:val="Medium Shading 2 Accent 3"/>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4">
    <w:name w:val="Medium Shading 2 Accent 4"/>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5">
    <w:name w:val="Medium Shading 2 Accent 5"/>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6">
    <w:name w:val="Medium Shading 2 Accent 6"/>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eskminekoordinaatvrk3rhk1">
    <w:name w:val="Medium Grid 3 Accent 1"/>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eskminekoordinaatvrk3rhk2">
    <w:name w:val="Medium Grid 3 Accent 2"/>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eskminekoordinaatvrk3rhk3">
    <w:name w:val="Medium Grid 3 Accent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eskminekoordinaatvrk3rhk4">
    <w:name w:val="Medium Grid 3 Accent 4"/>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eskminekoordinaatvrk3rhk5">
    <w:name w:val="Medium Grid 3 Accent 5"/>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eskminekoordinaatvrk3rhk6">
    <w:name w:val="Medium Grid 3 Accent 6"/>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1067</Words>
  <Characters>6190</Characters>
  <Application>Microsoft Office Word</Application>
  <DocSecurity>0</DocSecurity>
  <Lines>51</Lines>
  <Paragraphs>14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Anneliis Rohtsalu</dc:creator>
  <cp:keywords/>
  <dc:description>generated by python-docx</dc:description>
  <cp:lastModifiedBy>Anneliis Rohtsalu</cp:lastModifiedBy>
  <cp:revision>4</cp:revision>
  <dcterms:created xsi:type="dcterms:W3CDTF">2026-07-28T09:44:00Z</dcterms:created>
  <dcterms:modified xsi:type="dcterms:W3CDTF">2026-07-29T16:42:00Z</dcterms:modified>
  <cp:category/>
</cp:coreProperties>
</file>